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exact" w:line="240"/>
        <w:jc w:val="center"/>
        <w:rPr>
          <w:rStyle w:val="FontStyle11"/>
        </w:rPr>
      </w:pPr>
      <w:r>
        <w:rPr>
          <w:rStyle w:val="FontStyle11"/>
        </w:rPr>
        <w:t>ИНФОРМАЦИЯ</w:t>
      </w:r>
    </w:p>
    <w:p>
      <w:pPr>
        <w:pStyle w:val="NoSpacing"/>
        <w:spacing w:lineRule="exact" w:line="240"/>
        <w:jc w:val="center"/>
        <w:rPr>
          <w:rStyle w:val="FontStyle11"/>
        </w:rPr>
      </w:pPr>
      <w:r>
        <w:rPr>
          <w:rStyle w:val="FontStyle11"/>
        </w:rPr>
        <w:t>о ходе выполнения Плана мероприятий («дорожная карта») по содействию развитию конкуренции в Ставропольском крае</w:t>
      </w:r>
    </w:p>
    <w:p>
      <w:pPr>
        <w:pStyle w:val="NoSpacing"/>
        <w:spacing w:lineRule="exact" w:line="240"/>
        <w:jc w:val="center"/>
        <w:rPr>
          <w:rStyle w:val="FontStyle11"/>
        </w:rPr>
      </w:pPr>
      <w:r>
        <w:rPr>
          <w:rStyle w:val="FontStyle11"/>
        </w:rPr>
        <w:t>на территории Петровского городского округа Ставропольского края за 2022 год</w:t>
      </w:r>
    </w:p>
    <w:p>
      <w:pPr>
        <w:pStyle w:val="NoSpacing"/>
        <w:spacing w:lineRule="exact" w:line="240"/>
        <w:jc w:val="center"/>
        <w:rPr>
          <w:rStyle w:val="FontStyle11"/>
        </w:rPr>
      </w:pPr>
      <w:r>
        <w:rPr/>
      </w:r>
    </w:p>
    <w:tbl>
      <w:tblPr>
        <w:tblStyle w:val="a4"/>
        <w:tblW w:w="15650" w:type="dxa"/>
        <w:jc w:val="left"/>
        <w:tblInd w:w="0" w:type="dxa"/>
        <w:tblLayout w:type="fixed"/>
        <w:tblCellMar>
          <w:top w:w="0" w:type="dxa"/>
          <w:left w:w="108" w:type="dxa"/>
          <w:bottom w:w="0" w:type="dxa"/>
          <w:right w:w="108" w:type="dxa"/>
        </w:tblCellMar>
        <w:tblLook w:val="04a0"/>
      </w:tblPr>
      <w:tblGrid>
        <w:gridCol w:w="682"/>
        <w:gridCol w:w="5562"/>
        <w:gridCol w:w="1942"/>
        <w:gridCol w:w="7463"/>
      </w:tblGrid>
      <w:tr>
        <w:trPr/>
        <w:tc>
          <w:tcPr>
            <w:tcW w:w="682" w:type="dxa"/>
            <w:tcBorders/>
            <w:vAlign w:val="center"/>
          </w:tcPr>
          <w:p>
            <w:pPr>
              <w:pStyle w:val="NoSpacing"/>
              <w:widowControl w:val="false"/>
              <w:suppressAutoHyphens w:val="true"/>
              <w:spacing w:lineRule="exact" w:line="240" w:before="0" w:after="0"/>
              <w:jc w:val="center"/>
              <w:rPr>
                <w:rFonts w:ascii="Times New Roman" w:hAnsi="Times New Roman"/>
                <w:sz w:val="28"/>
                <w:szCs w:val="28"/>
              </w:rPr>
            </w:pPr>
            <w:r>
              <w:rPr>
                <w:rFonts w:ascii="Times New Roman" w:hAnsi="Times New Roman"/>
                <w:kern w:val="0"/>
                <w:sz w:val="28"/>
                <w:szCs w:val="28"/>
                <w:lang w:val="ru-RU" w:eastAsia="ru-RU" w:bidi="ar-SA"/>
              </w:rPr>
              <w:t xml:space="preserve">№ </w:t>
            </w:r>
            <w:r>
              <w:rPr>
                <w:rFonts w:ascii="Times New Roman" w:hAnsi="Times New Roman"/>
                <w:kern w:val="0"/>
                <w:sz w:val="28"/>
                <w:szCs w:val="28"/>
                <w:lang w:val="ru-RU" w:eastAsia="ru-RU" w:bidi="ar-SA"/>
              </w:rPr>
              <w:t>пп</w:t>
            </w:r>
          </w:p>
        </w:tc>
        <w:tc>
          <w:tcPr>
            <w:tcW w:w="5562" w:type="dxa"/>
            <w:tcBorders/>
            <w:vAlign w:val="center"/>
          </w:tcPr>
          <w:p>
            <w:pPr>
              <w:pStyle w:val="NoSpacing"/>
              <w:widowControl w:val="false"/>
              <w:suppressAutoHyphens w:val="true"/>
              <w:spacing w:lineRule="exact" w:line="240" w:before="0" w:after="0"/>
              <w:jc w:val="center"/>
              <w:rPr>
                <w:rFonts w:ascii="Times New Roman" w:hAnsi="Times New Roman"/>
                <w:sz w:val="28"/>
                <w:szCs w:val="28"/>
              </w:rPr>
            </w:pPr>
            <w:r>
              <w:rPr>
                <w:rFonts w:ascii="Times New Roman" w:hAnsi="Times New Roman"/>
                <w:kern w:val="0"/>
                <w:sz w:val="28"/>
                <w:szCs w:val="28"/>
                <w:lang w:val="ru-RU" w:eastAsia="ru-RU" w:bidi="ar-SA"/>
              </w:rPr>
              <w:t>Наименование мероприятия</w:t>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sz w:val="28"/>
                <w:szCs w:val="28"/>
              </w:rPr>
            </w:pPr>
            <w:r>
              <w:rPr>
                <w:rFonts w:ascii="Times New Roman" w:hAnsi="Times New Roman"/>
                <w:kern w:val="0"/>
                <w:sz w:val="28"/>
                <w:szCs w:val="28"/>
                <w:lang w:val="ru-RU" w:eastAsia="ru-RU" w:bidi="ar-SA"/>
              </w:rPr>
              <w:t>Срок исполнения мероприятия</w:t>
            </w:r>
          </w:p>
        </w:tc>
        <w:tc>
          <w:tcPr>
            <w:tcW w:w="7463" w:type="dxa"/>
            <w:tcBorders/>
            <w:vAlign w:val="center"/>
          </w:tcPr>
          <w:p>
            <w:pPr>
              <w:pStyle w:val="NoSpacing"/>
              <w:widowControl w:val="false"/>
              <w:suppressAutoHyphens w:val="true"/>
              <w:spacing w:lineRule="exact" w:line="240" w:before="0" w:after="0"/>
              <w:jc w:val="center"/>
              <w:rPr>
                <w:rFonts w:ascii="Times New Roman" w:hAnsi="Times New Roman"/>
                <w:sz w:val="28"/>
                <w:szCs w:val="28"/>
              </w:rPr>
            </w:pPr>
            <w:r>
              <w:rPr>
                <w:rFonts w:ascii="Times New Roman" w:hAnsi="Times New Roman"/>
                <w:kern w:val="0"/>
                <w:sz w:val="28"/>
                <w:szCs w:val="28"/>
                <w:lang w:val="ru-RU" w:eastAsia="ru-RU" w:bidi="ar-SA"/>
              </w:rPr>
              <w:t>Результат исполнения мероприятия</w:t>
            </w:r>
          </w:p>
        </w:tc>
      </w:tr>
      <w:tr>
        <w:trPr/>
        <w:tc>
          <w:tcPr>
            <w:tcW w:w="682" w:type="dxa"/>
            <w:tcBorders/>
            <w:vAlign w:val="center"/>
          </w:tcPr>
          <w:p>
            <w:pPr>
              <w:pStyle w:val="NoSpacing"/>
              <w:widowControl w:val="false"/>
              <w:suppressAutoHyphens w:val="true"/>
              <w:spacing w:lineRule="exact" w:line="240" w:before="0" w:after="0"/>
              <w:jc w:val="center"/>
              <w:rPr>
                <w:rFonts w:ascii="Times New Roman" w:hAnsi="Times New Roman"/>
                <w:sz w:val="28"/>
                <w:szCs w:val="28"/>
              </w:rPr>
            </w:pPr>
            <w:r>
              <w:rPr>
                <w:rFonts w:ascii="Times New Roman" w:hAnsi="Times New Roman"/>
                <w:kern w:val="0"/>
                <w:sz w:val="28"/>
                <w:szCs w:val="28"/>
                <w:lang w:val="ru-RU" w:eastAsia="ru-RU" w:bidi="ar-SA"/>
              </w:rPr>
              <w:t>1</w:t>
            </w:r>
          </w:p>
        </w:tc>
        <w:tc>
          <w:tcPr>
            <w:tcW w:w="5562" w:type="dxa"/>
            <w:tcBorders/>
            <w:vAlign w:val="center"/>
          </w:tcPr>
          <w:p>
            <w:pPr>
              <w:pStyle w:val="NoSpacing"/>
              <w:widowControl w:val="false"/>
              <w:suppressAutoHyphens w:val="true"/>
              <w:spacing w:lineRule="exact" w:line="240" w:before="0" w:after="0"/>
              <w:jc w:val="center"/>
              <w:rPr>
                <w:rFonts w:ascii="Times New Roman" w:hAnsi="Times New Roman"/>
                <w:sz w:val="28"/>
                <w:szCs w:val="28"/>
              </w:rPr>
            </w:pPr>
            <w:r>
              <w:rPr>
                <w:rFonts w:ascii="Times New Roman" w:hAnsi="Times New Roman"/>
                <w:kern w:val="0"/>
                <w:sz w:val="28"/>
                <w:szCs w:val="28"/>
                <w:lang w:val="ru-RU" w:eastAsia="ru-RU" w:bidi="ar-SA"/>
              </w:rPr>
              <w:t>2</w:t>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sz w:val="28"/>
                <w:szCs w:val="28"/>
              </w:rPr>
            </w:pPr>
            <w:r>
              <w:rPr>
                <w:rFonts w:ascii="Times New Roman" w:hAnsi="Times New Roman"/>
                <w:kern w:val="0"/>
                <w:sz w:val="28"/>
                <w:szCs w:val="28"/>
                <w:lang w:val="ru-RU" w:eastAsia="ru-RU" w:bidi="ar-SA"/>
              </w:rPr>
              <w:t>3</w:t>
            </w:r>
          </w:p>
        </w:tc>
        <w:tc>
          <w:tcPr>
            <w:tcW w:w="7463" w:type="dxa"/>
            <w:tcBorders/>
            <w:vAlign w:val="center"/>
          </w:tcPr>
          <w:p>
            <w:pPr>
              <w:pStyle w:val="NoSpacing"/>
              <w:widowControl w:val="false"/>
              <w:suppressAutoHyphens w:val="true"/>
              <w:spacing w:lineRule="exact" w:line="240" w:before="0" w:after="0"/>
              <w:jc w:val="center"/>
              <w:rPr>
                <w:rFonts w:ascii="Times New Roman" w:hAnsi="Times New Roman"/>
                <w:sz w:val="28"/>
                <w:szCs w:val="28"/>
              </w:rPr>
            </w:pPr>
            <w:r>
              <w:rPr>
                <w:rFonts w:ascii="Times New Roman" w:hAnsi="Times New Roman"/>
                <w:kern w:val="0"/>
                <w:sz w:val="28"/>
                <w:szCs w:val="28"/>
                <w:lang w:val="ru-RU" w:eastAsia="ru-RU" w:bidi="ar-SA"/>
              </w:rPr>
              <w:t>4</w:t>
            </w:r>
          </w:p>
        </w:tc>
      </w:tr>
      <w:tr>
        <w:trPr/>
        <w:tc>
          <w:tcPr>
            <w:tcW w:w="15649" w:type="dxa"/>
            <w:gridSpan w:val="4"/>
            <w:tcBorders/>
            <w:vAlign w:val="center"/>
          </w:tcPr>
          <w:p>
            <w:pPr>
              <w:pStyle w:val="Style19"/>
              <w:widowControl w:val="false"/>
              <w:shd w:val="clear" w:color="auto" w:fill="auto"/>
              <w:suppressAutoHyphens w:val="true"/>
              <w:spacing w:lineRule="exact" w:line="260" w:before="0" w:after="62"/>
              <w:ind w:left="912" w:right="883" w:hanging="0"/>
              <w:jc w:val="center"/>
              <w:rPr>
                <w:rFonts w:ascii="Times New Roman" w:hAnsi="Times New Roman" w:cs="Times New Roman"/>
                <w:b/>
                <w:b/>
                <w:sz w:val="24"/>
                <w:szCs w:val="24"/>
              </w:rPr>
            </w:pPr>
            <w:r>
              <w:rPr>
                <w:rFonts w:cs="Times New Roman" w:ascii="Times New Roman" w:hAnsi="Times New Roman"/>
                <w:b/>
                <w:sz w:val="24"/>
                <w:szCs w:val="24"/>
              </w:rPr>
            </w:r>
          </w:p>
          <w:p>
            <w:pPr>
              <w:pStyle w:val="Style19"/>
              <w:widowControl w:val="false"/>
              <w:shd w:val="clear" w:color="auto" w:fill="auto"/>
              <w:suppressAutoHyphens w:val="true"/>
              <w:spacing w:lineRule="exact" w:line="260" w:before="0" w:after="62"/>
              <w:ind w:left="912" w:right="883" w:hanging="0"/>
              <w:jc w:val="center"/>
              <w:rPr>
                <w:rFonts w:ascii="Times New Roman" w:hAnsi="Times New Roman" w:cs="Times New Roman"/>
                <w:b/>
                <w:b/>
                <w:sz w:val="24"/>
                <w:szCs w:val="24"/>
              </w:rPr>
            </w:pPr>
            <w:r>
              <w:rPr>
                <w:rStyle w:val="11"/>
                <w:rFonts w:eastAsia="" w:cs="Times New Roman" w:ascii="Times New Roman" w:hAnsi="Times New Roman"/>
                <w:b/>
                <w:color w:val="000000"/>
                <w:kern w:val="0"/>
                <w:sz w:val="24"/>
                <w:szCs w:val="24"/>
                <w:lang w:val="ru-RU" w:eastAsia="ru-RU" w:bidi="ar-SA"/>
              </w:rPr>
              <w:t>I. Мероприятия по содействию развитию конкуренции на товарных рынках для содействия развитию конкуренции</w:t>
            </w:r>
          </w:p>
          <w:p>
            <w:pPr>
              <w:pStyle w:val="NoSpacing"/>
              <w:widowControl w:val="false"/>
              <w:suppressAutoHyphens w:val="true"/>
              <w:spacing w:lineRule="exact" w:line="240" w:before="0" w:after="0"/>
              <w:jc w:val="center"/>
              <w:rPr>
                <w:rFonts w:ascii="Times New Roman" w:hAnsi="Times New Roman"/>
                <w:sz w:val="28"/>
                <w:szCs w:val="28"/>
              </w:rPr>
            </w:pPr>
            <w:r>
              <w:rPr>
                <w:rStyle w:val="11"/>
                <w:rFonts w:ascii="Times New Roman" w:hAnsi="Times New Roman"/>
                <w:b/>
                <w:color w:val="000000"/>
                <w:kern w:val="0"/>
                <w:sz w:val="24"/>
                <w:szCs w:val="24"/>
                <w:lang w:val="ru-RU" w:eastAsia="ru-RU" w:bidi="ar-SA"/>
              </w:rPr>
              <w:t>в Ставропольском крае</w:t>
            </w:r>
          </w:p>
          <w:p>
            <w:pPr>
              <w:pStyle w:val="NoSpacing"/>
              <w:widowControl w:val="false"/>
              <w:suppressAutoHyphens w:val="true"/>
              <w:spacing w:lineRule="exact" w:line="240" w:before="0" w:after="0"/>
              <w:jc w:val="center"/>
              <w:rPr>
                <w:rFonts w:ascii="Times New Roman" w:hAnsi="Times New Roman"/>
                <w:sz w:val="28"/>
                <w:szCs w:val="28"/>
              </w:rPr>
            </w:pPr>
            <w:r>
              <w:rPr>
                <w:rFonts w:ascii="Times New Roman" w:hAnsi="Times New Roman"/>
                <w:sz w:val="28"/>
                <w:szCs w:val="28"/>
              </w:rPr>
            </w:r>
          </w:p>
        </w:tc>
      </w:tr>
      <w:tr>
        <w:trPr>
          <w:trHeight w:val="175" w:hRule="atLeast"/>
        </w:trPr>
        <w:tc>
          <w:tcPr>
            <w:tcW w:w="15649" w:type="dxa"/>
            <w:gridSpan w:val="4"/>
            <w:tcBorders/>
            <w:vAlign w:val="center"/>
          </w:tcPr>
          <w:p>
            <w:pPr>
              <w:pStyle w:val="Style19"/>
              <w:widowControl w:val="false"/>
              <w:shd w:val="clear" w:color="auto" w:fill="auto"/>
              <w:suppressAutoHyphens w:val="true"/>
              <w:spacing w:lineRule="exact" w:line="2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Style19"/>
              <w:widowControl w:val="false"/>
              <w:shd w:val="clear" w:color="auto" w:fill="auto"/>
              <w:suppressAutoHyphens w:val="true"/>
              <w:spacing w:lineRule="exact" w:line="260" w:before="0" w:after="0"/>
              <w:jc w:val="center"/>
              <w:rPr>
                <w:rFonts w:ascii="Times New Roman" w:hAnsi="Times New Roman" w:cs="Times New Roman"/>
                <w:b/>
                <w:b/>
                <w:sz w:val="28"/>
                <w:szCs w:val="28"/>
              </w:rPr>
            </w:pPr>
            <w:r>
              <w:rPr>
                <w:rStyle w:val="11"/>
                <w:rFonts w:eastAsia="" w:cs="Times New Roman" w:ascii="Times New Roman" w:hAnsi="Times New Roman"/>
                <w:b/>
                <w:color w:val="000000"/>
                <w:kern w:val="0"/>
                <w:sz w:val="28"/>
                <w:szCs w:val="28"/>
                <w:lang w:val="ru-RU" w:eastAsia="ru-RU" w:bidi="ar-SA"/>
              </w:rPr>
              <w:t>Рынок услуг дошкольного образования</w:t>
            </w:r>
          </w:p>
          <w:p>
            <w:pPr>
              <w:pStyle w:val="Style19"/>
              <w:widowControl w:val="false"/>
              <w:shd w:val="clear" w:color="auto" w:fill="auto"/>
              <w:suppressAutoHyphens w:val="true"/>
              <w:spacing w:lineRule="exact" w:line="260" w:before="0" w:after="0"/>
              <w:jc w:val="center"/>
              <w:rPr>
                <w:rFonts w:ascii="Times New Roman" w:hAnsi="Times New Roman" w:cs="Times New Roman"/>
                <w:b/>
                <w:b/>
                <w:sz w:val="28"/>
                <w:szCs w:val="28"/>
              </w:rPr>
            </w:pPr>
            <w:r>
              <w:rPr>
                <w:rFonts w:cs="Times New Roman" w:ascii="Times New Roman" w:hAnsi="Times New Roman"/>
                <w:b/>
                <w:sz w:val="28"/>
                <w:szCs w:val="28"/>
              </w:rPr>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w:t>
            </w:r>
          </w:p>
        </w:tc>
        <w:tc>
          <w:tcPr>
            <w:tcW w:w="5562" w:type="dxa"/>
            <w:tcBorders/>
          </w:tcPr>
          <w:p>
            <w:pPr>
              <w:pStyle w:val="22"/>
              <w:widowControl w:val="false"/>
              <w:shd w:val="clear" w:color="auto" w:fill="auto"/>
              <w:tabs>
                <w:tab w:val="clear" w:pos="708"/>
                <w:tab w:val="left" w:pos="4042" w:leader="none"/>
              </w:tabs>
              <w:suppressAutoHyphens w:val="true"/>
              <w:spacing w:lineRule="auto" w:line="240" w:before="0" w:after="0"/>
              <w:rPr>
                <w:rStyle w:val="20pt10"/>
                <w:rFonts w:ascii="Times New Roman" w:hAnsi="Times New Roman" w:eastAsia="" w:cs="Times New Roman"/>
                <w:b w:val="false"/>
                <w:b w:val="false"/>
                <w:bCs w:val="false"/>
                <w:color w:val="000000"/>
                <w:kern w:val="0"/>
                <w:sz w:val="24"/>
                <w:szCs w:val="24"/>
                <w:lang w:val="ru-RU" w:eastAsia="ru-RU" w:bidi="ar-SA"/>
              </w:rPr>
            </w:pPr>
            <w:r>
              <w:rPr>
                <w:rFonts w:eastAsia="" w:cs="Times New Roman" w:ascii="Times New Roman" w:hAnsi="Times New Roman"/>
                <w:b w:val="false"/>
                <w:bCs w:val="false"/>
                <w:color w:val="000000"/>
                <w:kern w:val="0"/>
                <w:sz w:val="24"/>
                <w:szCs w:val="24"/>
                <w:lang w:val="ru-RU" w:eastAsia="ru-RU" w:bidi="ar-SA"/>
              </w:rPr>
            </w:r>
          </w:p>
          <w:p>
            <w:pPr>
              <w:pStyle w:val="22"/>
              <w:widowControl w:val="false"/>
              <w:shd w:val="clear" w:color="auto" w:fill="auto"/>
              <w:tabs>
                <w:tab w:val="clear" w:pos="708"/>
                <w:tab w:val="left" w:pos="4042" w:leader="none"/>
              </w:tabs>
              <w:suppressAutoHyphens w:val="true"/>
              <w:spacing w:lineRule="auto" w:line="240" w:before="0" w:after="0"/>
              <w:rPr/>
            </w:pPr>
            <w:r>
              <w:rPr>
                <w:rStyle w:val="20pt10"/>
                <w:rFonts w:eastAsia="" w:cs="Times New Roman" w:ascii="Times New Roman" w:hAnsi="Times New Roman"/>
                <w:b w:val="false"/>
                <w:bCs w:val="false"/>
                <w:color w:val="000000"/>
                <w:kern w:val="0"/>
                <w:sz w:val="24"/>
                <w:szCs w:val="24"/>
                <w:lang w:val="ru-RU" w:eastAsia="ru-RU" w:bidi="ar-SA"/>
              </w:rPr>
              <w:t>Оказание организационно</w:t>
            </w:r>
            <w:r>
              <w:rPr>
                <w:rFonts w:eastAsia="" w:cs="Times New Roman" w:ascii="Times New Roman" w:hAnsi="Times New Roman"/>
                <w:b w:val="false"/>
                <w:bCs w:val="false"/>
                <w:color w:val="000000"/>
                <w:kern w:val="0"/>
                <w:sz w:val="24"/>
                <w:szCs w:val="24"/>
                <w:lang w:val="ru-RU" w:eastAsia="ru-RU" w:bidi="ar-SA"/>
              </w:rPr>
              <w:t>-</w:t>
            </w:r>
            <w:r>
              <w:rPr>
                <w:rStyle w:val="20pt10"/>
                <w:rFonts w:eastAsia="" w:cs="Times New Roman" w:ascii="Times New Roman" w:hAnsi="Times New Roman"/>
                <w:b w:val="false"/>
                <w:bCs w:val="false"/>
                <w:color w:val="000000"/>
                <w:kern w:val="0"/>
                <w:sz w:val="24"/>
                <w:szCs w:val="24"/>
                <w:lang w:val="ru-RU" w:eastAsia="ru-RU" w:bidi="ar-SA"/>
              </w:rPr>
              <w:t>методической и информационно-консультативной помощи</w:t>
              <w:tab/>
              <w:t xml:space="preserve"> </w:t>
            </w:r>
            <w:r>
              <w:rPr>
                <w:rStyle w:val="20pt10"/>
                <w:rFonts w:eastAsia="" w:ascii="Times New Roman" w:hAnsi="Times New Roman"/>
                <w:b w:val="false"/>
                <w:bCs w:val="false"/>
                <w:color w:val="000000"/>
                <w:kern w:val="0"/>
                <w:sz w:val="24"/>
                <w:szCs w:val="24"/>
                <w:lang w:val="ru-RU" w:eastAsia="ru-RU" w:bidi="ar-SA"/>
              </w:rPr>
              <w:t>частным дошкольным образовательным организациям</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В отделе образования администрации Петровского городского округа Ставропольского края имеется необходимая методическая литература для оказания организационно-методической и информационно-консультативной помощи заинтересованным лицам.</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В 2022 году обращений по данному вопросу не поступало ввиду отсутствия на территории Петровского городского округа Ставропольского края частных дошкольных образовательных организаций.</w:t>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4</w:t>
            </w:r>
          </w:p>
        </w:tc>
        <w:tc>
          <w:tcPr>
            <w:tcW w:w="5562" w:type="dxa"/>
            <w:tcBorders/>
          </w:tcPr>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Оказание организационно-методической и информационно-консультативной помощи</w:t>
            </w:r>
            <w:r>
              <w:rPr>
                <w:rStyle w:val="FontStyle11"/>
                <w:color w:val="000000"/>
                <w:kern w:val="0"/>
                <w:sz w:val="24"/>
                <w:szCs w:val="24"/>
                <w:lang w:val="ru-RU" w:eastAsia="ru-RU" w:bidi="ar-SA"/>
              </w:rPr>
              <w:t xml:space="preserve"> </w:t>
            </w:r>
            <w:r>
              <w:rPr>
                <w:rStyle w:val="11"/>
                <w:rFonts w:ascii="Times New Roman" w:hAnsi="Times New Roman"/>
                <w:color w:val="000000"/>
                <w:kern w:val="0"/>
                <w:sz w:val="24"/>
                <w:szCs w:val="24"/>
                <w:lang w:val="ru-RU" w:eastAsia="ru-RU" w:bidi="ar-SA"/>
              </w:rPr>
              <w:t>частным общеобразовательным</w:t>
            </w:r>
            <w:r>
              <w:rPr>
                <w:rStyle w:val="FontStyle11"/>
                <w:color w:val="000000"/>
                <w:kern w:val="0"/>
                <w:sz w:val="24"/>
                <w:szCs w:val="24"/>
                <w:lang w:val="ru-RU" w:eastAsia="ru-RU" w:bidi="ar-SA"/>
              </w:rPr>
              <w:t xml:space="preserve"> </w:t>
            </w:r>
            <w:r>
              <w:rPr>
                <w:rStyle w:val="11"/>
                <w:rFonts w:ascii="Times New Roman" w:hAnsi="Times New Roman"/>
                <w:color w:val="000000"/>
                <w:kern w:val="0"/>
                <w:sz w:val="24"/>
                <w:szCs w:val="24"/>
                <w:lang w:val="ru-RU" w:eastAsia="ru-RU" w:bidi="ar-SA"/>
              </w:rPr>
              <w:t>организациям</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vAlign w:val="center"/>
          </w:tcPr>
          <w:p>
            <w:pPr>
              <w:pStyle w:val="Normal"/>
              <w:widowControl w:val="false"/>
              <w:suppressAutoHyphens w:val="true"/>
              <w:spacing w:lineRule="auto" w:line="240" w:before="0" w:after="0"/>
              <w:jc w:val="both"/>
              <w:rPr>
                <w:rFonts w:ascii="Times New Roman" w:hAnsi="Times New Roman" w:cs="Times New Roman"/>
                <w:color w:val="000000"/>
                <w:sz w:val="24"/>
                <w:szCs w:val="24"/>
              </w:rPr>
            </w:pPr>
            <w:r>
              <w:rPr>
                <w:rFonts w:eastAsia="" w:cs="Times New Roman" w:ascii="Times New Roman" w:hAnsi="Times New Roman"/>
                <w:color w:val="000000"/>
                <w:kern w:val="0"/>
                <w:sz w:val="24"/>
                <w:szCs w:val="24"/>
                <w:lang w:val="ru-RU" w:eastAsia="ru-RU" w:bidi="ar-SA"/>
              </w:rPr>
              <w:t>В отделе образования администрации Петровского городского округа Ставропольского края имеется необходимая методическая литература для оказания организационно-методической и информационно-консультативной помощи заинтересованным лицам.</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В 2022 году обращений по данному вопросу не поступало ввиду отсутствия на территории Петровского городского округа Ставропольского края частных общеобразовательных организаций.</w:t>
            </w:r>
          </w:p>
        </w:tc>
      </w:tr>
      <w:tr>
        <w:trPr/>
        <w:tc>
          <w:tcPr>
            <w:tcW w:w="15649" w:type="dxa"/>
            <w:gridSpan w:val="4"/>
            <w:tcBorders/>
            <w:vAlign w:val="center"/>
          </w:tcPr>
          <w:p>
            <w:pPr>
              <w:pStyle w:val="23"/>
              <w:widowControl w:val="false"/>
              <w:shd w:val="clear" w:color="auto" w:fill="auto"/>
              <w:suppressAutoHyphens w:val="true"/>
              <w:spacing w:lineRule="exact" w:line="260" w:before="0" w:after="0"/>
              <w:jc w:val="center"/>
              <w:rPr>
                <w:color w:val="C9211E"/>
              </w:rPr>
            </w:pPr>
            <w:r>
              <w:rPr>
                <w:color w:val="C9211E"/>
              </w:rPr>
            </w:r>
          </w:p>
          <w:p>
            <w:pPr>
              <w:pStyle w:val="23"/>
              <w:widowControl w:val="false"/>
              <w:shd w:val="clear" w:color="auto" w:fill="auto"/>
              <w:suppressAutoHyphens w:val="true"/>
              <w:spacing w:lineRule="exact" w:line="260" w:before="0" w:after="0"/>
              <w:jc w:val="center"/>
              <w:rPr/>
            </w:pPr>
            <w:r>
              <w:rPr>
                <w:rStyle w:val="21"/>
                <w:rFonts w:eastAsia="" w:cs="Times New Roman" w:ascii="Times New Roman" w:hAnsi="Times New Roman"/>
                <w:b/>
                <w:color w:val="000000"/>
                <w:kern w:val="0"/>
                <w:sz w:val="28"/>
                <w:szCs w:val="28"/>
                <w:lang w:val="ru-RU" w:eastAsia="ru-RU" w:bidi="ar-SA"/>
              </w:rPr>
              <w:t>Рынок психолого-педагогического сопровождения детей с ограниченными возможностями здоровья</w:t>
            </w:r>
          </w:p>
          <w:p>
            <w:pPr>
              <w:pStyle w:val="23"/>
              <w:widowControl w:val="false"/>
              <w:shd w:val="clear" w:color="auto" w:fill="auto"/>
              <w:suppressAutoHyphens w:val="true"/>
              <w:spacing w:lineRule="exact" w:line="260" w:before="0" w:after="0"/>
              <w:jc w:val="center"/>
              <w:rPr>
                <w:color w:val="000000"/>
              </w:rPr>
            </w:pPr>
            <w:r>
              <w:rPr>
                <w:color w:val="000000"/>
              </w:rPr>
            </w:r>
          </w:p>
        </w:tc>
      </w:tr>
      <w:tr>
        <w:trPr/>
        <w:tc>
          <w:tcPr>
            <w:tcW w:w="68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13</w:t>
            </w:r>
          </w:p>
        </w:tc>
        <w:tc>
          <w:tcPr>
            <w:tcW w:w="5562" w:type="dxa"/>
            <w:tcBorders/>
          </w:tcPr>
          <w:p>
            <w:pPr>
              <w:pStyle w:val="NoSpacing"/>
              <w:widowControl w:val="false"/>
              <w:suppressAutoHyphens w:val="true"/>
              <w:spacing w:lineRule="auto" w:line="240" w:before="0" w:after="0"/>
              <w:jc w:val="both"/>
              <w:rPr>
                <w:color w:val="000000"/>
                <w:sz w:val="24"/>
                <w:szCs w:val="24"/>
              </w:rPr>
            </w:pPr>
            <w:r>
              <w:rPr>
                <w:color w:val="000000"/>
                <w:sz w:val="24"/>
                <w:szCs w:val="24"/>
              </w:rPr>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Оказание организационно-методической и информационно-консультативной помощи негосударственным (немуниципальным) организациям, оказывающим в Ставропольском крае</w:t>
            </w:r>
          </w:p>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услуги ранней диагности</w:t>
              <w:softHyphen/>
              <w:t>ки, социализации и реабилитации для детей с ограниченными  возможностями здоровья</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tcPr>
          <w:p>
            <w:pPr>
              <w:pStyle w:val="Normal"/>
              <w:widowControl w:val="false"/>
              <w:suppressAutoHyphens w:val="true"/>
              <w:spacing w:lineRule="auto" w:line="240" w:before="0" w:after="0"/>
              <w:jc w:val="both"/>
              <w:rPr>
                <w:kern w:val="0"/>
                <w:lang w:val="ru-RU" w:eastAsia="ru-RU" w:bidi="ar-SA"/>
              </w:rPr>
            </w:pPr>
            <w:r>
              <w:rPr>
                <w:kern w:val="0"/>
                <w:sz w:val="22"/>
                <w:lang w:val="ru-RU" w:eastAsia="ru-RU" w:bidi="ar-SA"/>
              </w:rPr>
            </w:r>
          </w:p>
          <w:p>
            <w:pPr>
              <w:pStyle w:val="Normal"/>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Отдел образования администрации Петровского городского округа Ставропольского края располагает необходимыми материалами для оказания организационно-методической информационно-консультационной помощи негосударственным (немуниципальным) организациям, оказывающим в Ставропольском крае услуги ранней диагностики, социализации и реабилитации детей с ограниченными возможностями здоровья.</w:t>
            </w:r>
          </w:p>
          <w:p>
            <w:pPr>
              <w:pStyle w:val="Normal"/>
              <w:widowControl w:val="false"/>
              <w:suppressAutoHyphens w:val="tru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В 2022 году данное мероприятие не реализовалось, ввиду отсутствия в Петровском городском округе Ставропольского края негосударственных (немуниципальных) организаций, оказывающих услуги психолого-педагогического сопровождения детей с ограниченными возможностями здоровья.</w:t>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14</w:t>
            </w:r>
          </w:p>
        </w:tc>
        <w:tc>
          <w:tcPr>
            <w:tcW w:w="5562" w:type="dxa"/>
            <w:tcBorders/>
          </w:tcPr>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Организация межведомствен</w:t>
              <w:softHyphen/>
              <w:t>ного взаимодействия различ</w:t>
              <w:softHyphen/>
              <w:t>ных структур по вопросам ор</w:t>
              <w:softHyphen/>
              <w:t>ганизации в Ставропольском крае предоставления услуг ран</w:t>
              <w:softHyphen/>
              <w:t>ней диагностики, социализации и реабилитации для детей с ограниченными возможностями здоровья, в том числе в негосударственных (немуниципальных) организациях</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vAlign w:val="center"/>
          </w:tcPr>
          <w:p>
            <w:pPr>
              <w:pStyle w:val="Normal"/>
              <w:widowControl w:val="false"/>
              <w:suppressAutoHyphens w:val="true"/>
              <w:spacing w:lineRule="auto" w:line="240" w:before="0" w:after="0"/>
              <w:jc w:val="both"/>
              <w:rPr>
                <w:rFonts w:ascii="Times New Roman" w:hAnsi="Times New Roman"/>
                <w:color w:val="000000"/>
                <w:sz w:val="24"/>
                <w:szCs w:val="24"/>
              </w:rPr>
            </w:pPr>
            <w:bookmarkStart w:id="0" w:name="page7R_mcid46"/>
            <w:bookmarkEnd w:id="0"/>
            <w:r>
              <w:rPr>
                <w:rFonts w:ascii="Times New Roman" w:hAnsi="Times New Roman"/>
                <w:color w:val="000000"/>
                <w:kern w:val="0"/>
                <w:sz w:val="24"/>
                <w:szCs w:val="24"/>
                <w:lang w:val="ru-RU" w:eastAsia="ru-RU" w:bidi="ar-SA"/>
              </w:rPr>
              <w:t xml:space="preserve">В системе образования Петровского городского округа Ставропольского края, во исполнение приказа министерства образования Ставропольского края от 13.04.2018 № 586-пр «Об организации деятельности служб ранней помощи детям с нарушениями развития или высоким риском </w:t>
            </w:r>
            <w:bookmarkStart w:id="1" w:name="page8R_mcid3"/>
            <w:bookmarkEnd w:id="1"/>
            <w:r>
              <w:rPr>
                <w:rFonts w:ascii="Times New Roman" w:hAnsi="Times New Roman"/>
                <w:color w:val="000000"/>
                <w:kern w:val="0"/>
                <w:sz w:val="24"/>
                <w:szCs w:val="24"/>
                <w:lang w:val="ru-RU" w:eastAsia="ru-RU" w:bidi="ar-SA"/>
              </w:rPr>
              <w:t>возникновения нарушения развития и их родителям (законным представителям) в организациях, подведомственных министерству образования Ставропольского края» создана служба по сопровождению системы ранней помощи на базе муниципального казённого дошкольного образовательного учреждения детского сада комбинированного вида №8 «Малютка» г. Светлоград.</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Служба ранней помощи помогает:</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 решить вопросы территориальной доступности для детей-инвалидов и с ОВЗ и оказания психологической, диагностической, консультативной помощи родителям особенных детей, психолого-педагогической поддержки родителей детей с нарушением развития;</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 содействует решению психологических проблем, препятствующих поступлению детей в дошкольные образовательные учреждения, помощь в адаптации в семье и других социальных группах;</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 способствует повышению осведомленности родителей в образовательных потребностях своих детей и возможностях оказания им помощи;</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 способствует проведению комплексной профилактики различных отклонений в физическом, психическом и социальном развитии детей дошкольного возраста.</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В 2022 году психолого-педагогическое сопровождение детей с ограниченными возможностями здоровья прошли 4 ребенка и их родители (законные представители).</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В течение года проводилась работа по следующим направлениям:</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 диагностика развития детей данной категории;</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 коррекционно-развивающая работа с детьми и их родителями (законными представителями) специалистами: учителем-логопедом, учителем-дефектологом, педагогом-психологом;</w:t>
            </w:r>
          </w:p>
          <w:p>
            <w:pPr>
              <w:pStyle w:val="Normal"/>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 коррекционно-просветительская работа с детьми и их родителями(законными представителями).</w:t>
            </w:r>
          </w:p>
        </w:tc>
      </w:tr>
      <w:tr>
        <w:trPr/>
        <w:tc>
          <w:tcPr>
            <w:tcW w:w="15649" w:type="dxa"/>
            <w:gridSpan w:val="4"/>
            <w:tcBorders/>
            <w:vAlign w:val="center"/>
          </w:tcPr>
          <w:p>
            <w:pPr>
              <w:pStyle w:val="Style19"/>
              <w:widowControl w:val="false"/>
              <w:shd w:val="clear" w:color="auto" w:fill="auto"/>
              <w:suppressAutoHyphens w:val="true"/>
              <w:spacing w:lineRule="exact" w:line="260" w:before="0" w:after="0"/>
              <w:jc w:val="center"/>
              <w:rPr>
                <w:rStyle w:val="11"/>
                <w:rFonts w:ascii="Times New Roman" w:hAnsi="Times New Roman" w:eastAsia="" w:cs="Times New Roman"/>
                <w:b/>
                <w:b/>
                <w:color w:val="C9211E"/>
                <w:kern w:val="0"/>
                <w:sz w:val="28"/>
                <w:szCs w:val="28"/>
                <w:lang w:val="ru-RU" w:eastAsia="ru-RU" w:bidi="ar-SA"/>
              </w:rPr>
            </w:pPr>
            <w:r>
              <w:rPr>
                <w:rFonts w:eastAsia="" w:cs="Times New Roman" w:ascii="Times New Roman" w:hAnsi="Times New Roman"/>
                <w:b/>
                <w:color w:val="C9211E"/>
                <w:kern w:val="0"/>
                <w:sz w:val="28"/>
                <w:szCs w:val="28"/>
                <w:lang w:val="ru-RU" w:eastAsia="ru-RU" w:bidi="ar-SA"/>
              </w:rPr>
            </w:r>
          </w:p>
          <w:p>
            <w:pPr>
              <w:pStyle w:val="Style19"/>
              <w:widowControl w:val="false"/>
              <w:shd w:val="clear" w:color="auto" w:fill="auto"/>
              <w:suppressAutoHyphens w:val="true"/>
              <w:spacing w:lineRule="exact" w:line="260" w:before="0" w:after="0"/>
              <w:jc w:val="center"/>
              <w:rPr/>
            </w:pPr>
            <w:r>
              <w:rPr>
                <w:rStyle w:val="11"/>
                <w:rFonts w:eastAsia="" w:cs="Times New Roman" w:ascii="Times New Roman" w:hAnsi="Times New Roman"/>
                <w:b/>
                <w:color w:val="000000"/>
                <w:kern w:val="0"/>
                <w:sz w:val="28"/>
                <w:szCs w:val="28"/>
                <w:lang w:val="ru-RU" w:eastAsia="ru-RU" w:bidi="ar-SA"/>
              </w:rPr>
              <w:t>Рынок теплоснабжения (производство тепловой энергии)</w:t>
            </w:r>
          </w:p>
          <w:p>
            <w:pPr>
              <w:pStyle w:val="Style19"/>
              <w:widowControl w:val="false"/>
              <w:shd w:val="clear" w:color="auto" w:fill="auto"/>
              <w:suppressAutoHyphens w:val="true"/>
              <w:spacing w:lineRule="exact" w:line="260" w:before="0" w:after="0"/>
              <w:jc w:val="center"/>
              <w:rPr>
                <w:rStyle w:val="11"/>
                <w:rFonts w:ascii="Times New Roman" w:hAnsi="Times New Roman" w:eastAsia="" w:cs="Times New Roman"/>
                <w:b/>
                <w:b/>
                <w:color w:val="C9211E"/>
                <w:kern w:val="0"/>
                <w:sz w:val="28"/>
                <w:szCs w:val="28"/>
                <w:lang w:val="ru-RU" w:eastAsia="ru-RU" w:bidi="ar-SA"/>
              </w:rPr>
            </w:pPr>
            <w:r>
              <w:rPr>
                <w:rFonts w:eastAsia="" w:cs="Times New Roman" w:ascii="Times New Roman" w:hAnsi="Times New Roman"/>
                <w:b/>
                <w:color w:val="C9211E"/>
                <w:kern w:val="0"/>
                <w:sz w:val="28"/>
                <w:szCs w:val="28"/>
                <w:lang w:val="ru-RU" w:eastAsia="ru-RU" w:bidi="ar-SA"/>
              </w:rPr>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22</w:t>
            </w:r>
          </w:p>
        </w:tc>
        <w:tc>
          <w:tcPr>
            <w:tcW w:w="5562" w:type="dxa"/>
            <w:tcBorders/>
            <w:vAlign w:val="center"/>
          </w:tcPr>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 xml:space="preserve">Проведение конкурсных процедур на право заключения концессионных соглашений в отношении объектов жилищно-коммунального хозяйства, находящихся в оперативном </w:t>
              <w:br/>
              <w:t>управлении (хозяйственном ведении) государственных унитарных предприятий Ставропольского края и муниципальных унитарных предприятий муниципальных районов и городских округов Ставропольского края</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2019-2022 г.</w:t>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463" w:type="dxa"/>
            <w:tcBorders/>
          </w:tcPr>
          <w:p>
            <w:pPr>
              <w:pStyle w:val="NoSpacing"/>
              <w:widowControl w:val="false"/>
              <w:suppressAutoHyphens w:val="true"/>
              <w:spacing w:lineRule="auto" w:line="240" w:before="0" w:after="0"/>
              <w:jc w:val="both"/>
              <w:rPr>
                <w:rFonts w:ascii="Times New Roman" w:hAnsi="Times New Roman"/>
                <w:kern w:val="0"/>
                <w:lang w:val="ru-RU" w:eastAsia="ru-RU" w:bidi="ar-SA"/>
              </w:rPr>
            </w:pPr>
            <w:r>
              <w:rPr>
                <w:rFonts w:ascii="Times New Roman" w:hAnsi="Times New Roman"/>
                <w:kern w:val="0"/>
                <w:lang w:val="ru-RU" w:eastAsia="ru-RU" w:bidi="ar-SA"/>
              </w:rPr>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В связи с передачей объектов теплоснабжения в краевую собственность, </w:t>
            </w:r>
            <w:r>
              <w:rPr>
                <w:rStyle w:val="11"/>
                <w:rFonts w:ascii="Times New Roman" w:hAnsi="Times New Roman"/>
                <w:color w:val="000000"/>
                <w:kern w:val="0"/>
                <w:sz w:val="24"/>
                <w:szCs w:val="24"/>
                <w:lang w:val="ru-RU" w:eastAsia="ru-RU" w:bidi="ar-SA"/>
              </w:rPr>
              <w:t>проведение конкурсных процедур на право заключения концессионных соглашений в отношении объектов жилищно-коммунального хозяйства не представляется возможным.</w:t>
            </w:r>
          </w:p>
        </w:tc>
      </w:tr>
      <w:tr>
        <w:trPr/>
        <w:tc>
          <w:tcPr>
            <w:tcW w:w="15649" w:type="dxa"/>
            <w:gridSpan w:val="4"/>
            <w:tcBorders/>
            <w:vAlign w:val="center"/>
          </w:tcPr>
          <w:p>
            <w:pPr>
              <w:pStyle w:val="23"/>
              <w:widowControl w:val="false"/>
              <w:shd w:val="clear" w:color="auto" w:fill="auto"/>
              <w:suppressAutoHyphens w:val="true"/>
              <w:spacing w:lineRule="exact" w:line="260" w:before="0" w:after="0"/>
              <w:jc w:val="center"/>
              <w:rPr>
                <w:rStyle w:val="21"/>
                <w:rFonts w:ascii="Times New Roman" w:hAnsi="Times New Roman" w:eastAsia="" w:cs="Times New Roman"/>
                <w:b/>
                <w:b/>
                <w:color w:val="C9211E"/>
                <w:kern w:val="0"/>
                <w:sz w:val="28"/>
                <w:szCs w:val="28"/>
                <w:lang w:val="ru-RU" w:eastAsia="ru-RU" w:bidi="ar-SA"/>
              </w:rPr>
            </w:pPr>
            <w:r>
              <w:rPr>
                <w:rFonts w:eastAsia="" w:cs="Times New Roman" w:ascii="Times New Roman" w:hAnsi="Times New Roman"/>
                <w:b/>
                <w:color w:val="C9211E"/>
                <w:kern w:val="0"/>
                <w:sz w:val="28"/>
                <w:szCs w:val="28"/>
                <w:lang w:val="ru-RU" w:eastAsia="ru-RU" w:bidi="ar-SA"/>
              </w:rPr>
            </w:r>
          </w:p>
          <w:p>
            <w:pPr>
              <w:pStyle w:val="23"/>
              <w:widowControl w:val="false"/>
              <w:shd w:val="clear" w:color="auto" w:fill="auto"/>
              <w:suppressAutoHyphens w:val="true"/>
              <w:spacing w:lineRule="exact" w:line="260" w:before="0" w:after="0"/>
              <w:jc w:val="center"/>
              <w:rPr/>
            </w:pPr>
            <w:r>
              <w:rPr>
                <w:rStyle w:val="21"/>
                <w:rFonts w:eastAsia="" w:cs="Times New Roman" w:ascii="Times New Roman" w:hAnsi="Times New Roman"/>
                <w:b/>
                <w:color w:val="000000"/>
                <w:kern w:val="0"/>
                <w:sz w:val="28"/>
                <w:szCs w:val="28"/>
                <w:lang w:val="ru-RU" w:eastAsia="ru-RU" w:bidi="ar-SA"/>
              </w:rPr>
              <w:t>Рынок выполнения работ по благоустройству городской среды</w:t>
            </w:r>
          </w:p>
          <w:p>
            <w:pPr>
              <w:pStyle w:val="23"/>
              <w:widowControl w:val="false"/>
              <w:shd w:val="clear" w:color="auto" w:fill="auto"/>
              <w:suppressAutoHyphens w:val="true"/>
              <w:spacing w:lineRule="exact" w:line="260" w:before="0" w:after="0"/>
              <w:jc w:val="center"/>
              <w:rPr>
                <w:rStyle w:val="21"/>
                <w:rFonts w:ascii="Times New Roman" w:hAnsi="Times New Roman" w:eastAsia="" w:cs="Times New Roman"/>
                <w:b/>
                <w:b/>
                <w:color w:val="C9211E"/>
                <w:kern w:val="0"/>
                <w:sz w:val="28"/>
                <w:szCs w:val="28"/>
                <w:lang w:val="ru-RU" w:eastAsia="ru-RU" w:bidi="ar-SA"/>
              </w:rPr>
            </w:pPr>
            <w:r>
              <w:rPr>
                <w:rFonts w:eastAsia="" w:cs="Times New Roman" w:ascii="Times New Roman" w:hAnsi="Times New Roman"/>
                <w:b/>
                <w:color w:val="C9211E"/>
                <w:kern w:val="0"/>
                <w:sz w:val="28"/>
                <w:szCs w:val="28"/>
                <w:lang w:val="ru-RU" w:eastAsia="ru-RU" w:bidi="ar-SA"/>
              </w:rPr>
            </w:r>
          </w:p>
        </w:tc>
      </w:tr>
      <w:tr>
        <w:trPr/>
        <w:tc>
          <w:tcPr>
            <w:tcW w:w="682" w:type="dxa"/>
            <w:tcBorders/>
          </w:tcPr>
          <w:p>
            <w:pPr>
              <w:pStyle w:val="NoSpacing"/>
              <w:widowControl w:val="false"/>
              <w:suppressAutoHyphens w:val="true"/>
              <w:spacing w:lineRule="auto" w:line="240" w:before="0" w:after="0"/>
              <w:jc w:val="center"/>
              <w:rPr>
                <w:kern w:val="0"/>
                <w:sz w:val="24"/>
                <w:szCs w:val="24"/>
                <w:lang w:val="ru-RU" w:eastAsia="ru-RU" w:bidi="ar-SA"/>
              </w:rPr>
            </w:pPr>
            <w:r>
              <w:rPr>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25</w:t>
            </w:r>
          </w:p>
        </w:tc>
        <w:tc>
          <w:tcPr>
            <w:tcW w:w="5562" w:type="dxa"/>
            <w:tcBorders/>
          </w:tcPr>
          <w:p>
            <w:pPr>
              <w:pStyle w:val="Style19"/>
              <w:widowControl w:val="false"/>
              <w:shd w:val="clear" w:color="auto" w:fill="auto"/>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Style19"/>
              <w:widowControl w:val="false"/>
              <w:shd w:val="clear" w:color="auto" w:fill="auto"/>
              <w:suppressAutoHyphens w:val="true"/>
              <w:spacing w:lineRule="auto" w:line="240" w:before="0" w:after="0"/>
              <w:jc w:val="both"/>
              <w:rPr/>
            </w:pPr>
            <w:r>
              <w:rPr>
                <w:rStyle w:val="11"/>
                <w:rFonts w:eastAsia="" w:cs="Times New Roman" w:ascii="Times New Roman" w:hAnsi="Times New Roman"/>
                <w:color w:val="000000"/>
                <w:kern w:val="0"/>
                <w:sz w:val="24"/>
                <w:szCs w:val="24"/>
                <w:lang w:val="ru-RU" w:eastAsia="ru-RU" w:bidi="ar-SA"/>
              </w:rPr>
              <w:t xml:space="preserve">Проведение опросов населения Ставропольского края для определения приоритетных проектов в сфере благоустройства </w:t>
            </w:r>
            <w:r>
              <w:rPr>
                <w:rStyle w:val="11"/>
                <w:rFonts w:eastAsia="" w:ascii="Times New Roman" w:hAnsi="Times New Roman"/>
                <w:color w:val="000000"/>
                <w:kern w:val="0"/>
                <w:sz w:val="24"/>
                <w:szCs w:val="24"/>
                <w:lang w:val="ru-RU" w:eastAsia="ru-RU" w:bidi="ar-SA"/>
              </w:rPr>
              <w:t>городской среды</w:t>
            </w:r>
          </w:p>
          <w:p>
            <w:pPr>
              <w:pStyle w:val="Style19"/>
              <w:widowControl w:val="false"/>
              <w:shd w:val="clear" w:color="auto" w:fill="auto"/>
              <w:suppressAutoHyphens w:val="true"/>
              <w:spacing w:lineRule="auto" w:line="240" w:before="0" w:after="0"/>
              <w:jc w:val="both"/>
              <w:rPr>
                <w:rFonts w:ascii="Times New Roman" w:hAnsi="Times New Roman" w:eastAsia=""/>
                <w:color w:val="000000"/>
                <w:kern w:val="0"/>
                <w:sz w:val="24"/>
                <w:szCs w:val="24"/>
                <w:lang w:val="ru-RU" w:eastAsia="ru-RU" w:bidi="ar-SA"/>
              </w:rPr>
            </w:pPr>
            <w:r>
              <w:rPr>
                <w:rFonts w:eastAsia=""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sz w:val="24"/>
                <w:szCs w:val="24"/>
                <w:lang w:val="ru-RU" w:eastAsia="ru-RU" w:bidi="ar-SA"/>
              </w:rPr>
            </w:pPr>
            <w:r>
              <w:rPr>
                <w:kern w:val="0"/>
                <w:sz w:val="24"/>
                <w:szCs w:val="24"/>
                <w:lang w:val="ru-RU" w:eastAsia="ru-RU" w:bidi="ar-SA"/>
              </w:rPr>
            </w:r>
          </w:p>
        </w:tc>
        <w:tc>
          <w:tcPr>
            <w:tcW w:w="7463" w:type="dxa"/>
            <w:tcBorders/>
          </w:tcPr>
          <w:p>
            <w:pPr>
              <w:pStyle w:val="NoSpacing"/>
              <w:widowControl w:val="false"/>
              <w:suppressAutoHyphens w:val="true"/>
              <w:spacing w:lineRule="auto" w:line="240" w:before="0" w:after="0"/>
              <w:jc w:val="both"/>
              <w:rPr>
                <w:kern w:val="0"/>
                <w:sz w:val="24"/>
                <w:szCs w:val="24"/>
                <w:lang w:val="ru-RU" w:eastAsia="ru-RU" w:bidi="ar-SA"/>
              </w:rPr>
            </w:pPr>
            <w:r>
              <w:rPr>
                <w:kern w:val="0"/>
                <w:sz w:val="24"/>
                <w:szCs w:val="24"/>
                <w:lang w:val="ru-RU" w:eastAsia="ru-RU" w:bidi="ar-SA"/>
              </w:rPr>
            </w:r>
          </w:p>
          <w:p>
            <w:pPr>
              <w:pStyle w:val="NoSpacing"/>
              <w:widowControl w:val="false"/>
              <w:suppressAutoHyphens w:val="true"/>
              <w:spacing w:lineRule="auto" w:line="240" w:before="0" w:after="0"/>
              <w:jc w:val="both"/>
              <w:rPr>
                <w:sz w:val="24"/>
                <w:szCs w:val="24"/>
              </w:rPr>
            </w:pPr>
            <w:r>
              <w:rPr>
                <w:rFonts w:ascii="Times New Roman" w:hAnsi="Times New Roman"/>
                <w:color w:val="000000"/>
                <w:kern w:val="0"/>
                <w:sz w:val="24"/>
                <w:szCs w:val="24"/>
                <w:lang w:val="ru-RU" w:eastAsia="ru-RU" w:bidi="ar-SA"/>
              </w:rPr>
              <w:t>В 2022 году проведено рейтинговое голосование по выбору проектов благоустройства общественных территорий Петровского городского округа Ставропольского края, подлежащих благоустройству в первичном порядке в 2023 году.</w:t>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kern w:val="0"/>
                <w:lang w:val="ru-RU" w:eastAsia="ru-RU" w:bidi="ar-SA"/>
              </w:rPr>
            </w:pPr>
            <w:r>
              <w:rPr>
                <w:rFonts w:ascii="Times New Roman" w:hAnsi="Times New Roman"/>
                <w:color w:val="000000"/>
                <w:kern w:val="0"/>
                <w:lang w:val="ru-RU" w:eastAsia="ru-RU" w:bidi="ar-SA"/>
              </w:rPr>
            </w:r>
          </w:p>
          <w:p>
            <w:pPr>
              <w:pStyle w:val="NoSpacing"/>
              <w:widowControl w:val="false"/>
              <w:suppressAutoHyphens w:val="true"/>
              <w:spacing w:lineRule="auto" w:line="240" w:before="0" w:after="0"/>
              <w:jc w:val="center"/>
              <w:rPr>
                <w:sz w:val="24"/>
                <w:szCs w:val="24"/>
              </w:rPr>
            </w:pPr>
            <w:r>
              <w:rPr>
                <w:rFonts w:ascii="Times New Roman" w:hAnsi="Times New Roman"/>
                <w:color w:val="000000"/>
                <w:kern w:val="0"/>
                <w:sz w:val="24"/>
                <w:szCs w:val="24"/>
                <w:lang w:val="ru-RU" w:eastAsia="ru-RU" w:bidi="ar-SA"/>
              </w:rPr>
              <w:t>26</w:t>
            </w:r>
          </w:p>
        </w:tc>
        <w:tc>
          <w:tcPr>
            <w:tcW w:w="5562" w:type="dxa"/>
            <w:tcBorders/>
          </w:tcPr>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Ежегодный мониторинг состояния конкурентной среды на рынке услуг благоустройства городской среды в Ставропольском крае</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sz w:val="24"/>
                <w:szCs w:val="24"/>
                <w:lang w:val="ru-RU" w:eastAsia="ru-RU" w:bidi="ar-SA"/>
              </w:rPr>
            </w:pPr>
            <w:r>
              <w:rPr>
                <w:kern w:val="0"/>
                <w:sz w:val="24"/>
                <w:szCs w:val="24"/>
                <w:lang w:val="ru-RU" w:eastAsia="ru-RU" w:bidi="ar-SA"/>
              </w:rPr>
            </w:r>
          </w:p>
          <w:p>
            <w:pPr>
              <w:pStyle w:val="NoSpacing"/>
              <w:widowControl w:val="false"/>
              <w:suppressAutoHyphens w:val="true"/>
              <w:spacing w:lineRule="auto" w:line="240" w:before="0" w:after="0"/>
              <w:jc w:val="center"/>
              <w:rPr>
                <w:kern w:val="0"/>
                <w:sz w:val="24"/>
                <w:szCs w:val="24"/>
                <w:lang w:val="ru-RU" w:eastAsia="ru-RU" w:bidi="ar-SA"/>
              </w:rPr>
            </w:pPr>
            <w:r>
              <w:rPr>
                <w:kern w:val="0"/>
                <w:sz w:val="24"/>
                <w:szCs w:val="24"/>
                <w:lang w:val="ru-RU" w:eastAsia="ru-RU" w:bidi="ar-SA"/>
              </w:rPr>
            </w:r>
          </w:p>
          <w:p>
            <w:pPr>
              <w:pStyle w:val="NoSpacing"/>
              <w:widowControl w:val="false"/>
              <w:suppressAutoHyphens w:val="true"/>
              <w:spacing w:lineRule="auto" w:line="240" w:before="0" w:after="0"/>
              <w:jc w:val="center"/>
              <w:rPr>
                <w:kern w:val="0"/>
                <w:sz w:val="24"/>
                <w:szCs w:val="24"/>
                <w:lang w:val="ru-RU" w:eastAsia="ru-RU" w:bidi="ar-SA"/>
              </w:rPr>
            </w:pPr>
            <w:r>
              <w:rPr>
                <w:kern w:val="0"/>
                <w:sz w:val="24"/>
                <w:szCs w:val="24"/>
                <w:lang w:val="ru-RU" w:eastAsia="ru-RU" w:bidi="ar-SA"/>
              </w:rPr>
            </w:r>
          </w:p>
          <w:p>
            <w:pPr>
              <w:pStyle w:val="NoSpacing"/>
              <w:widowControl w:val="false"/>
              <w:suppressAutoHyphens w:val="true"/>
              <w:spacing w:lineRule="auto" w:line="240" w:before="0" w:after="0"/>
              <w:jc w:val="center"/>
              <w:rPr>
                <w:kern w:val="0"/>
                <w:sz w:val="24"/>
                <w:szCs w:val="24"/>
                <w:lang w:val="ru-RU" w:eastAsia="ru-RU" w:bidi="ar-SA"/>
              </w:rPr>
            </w:pPr>
            <w:r>
              <w:rPr>
                <w:kern w:val="0"/>
                <w:sz w:val="24"/>
                <w:szCs w:val="24"/>
                <w:lang w:val="ru-RU" w:eastAsia="ru-RU" w:bidi="ar-SA"/>
              </w:rPr>
            </w:r>
          </w:p>
          <w:p>
            <w:pPr>
              <w:pStyle w:val="NoSpacing"/>
              <w:widowControl w:val="false"/>
              <w:suppressAutoHyphens w:val="true"/>
              <w:spacing w:lineRule="auto" w:line="240" w:before="0" w:after="0"/>
              <w:jc w:val="center"/>
              <w:rPr>
                <w:kern w:val="0"/>
                <w:sz w:val="24"/>
                <w:szCs w:val="24"/>
                <w:lang w:val="ru-RU" w:eastAsia="ru-RU" w:bidi="ar-SA"/>
              </w:rPr>
            </w:pPr>
            <w:r>
              <w:rPr>
                <w:kern w:val="0"/>
                <w:sz w:val="24"/>
                <w:szCs w:val="24"/>
                <w:lang w:val="ru-RU" w:eastAsia="ru-RU" w:bidi="ar-SA"/>
              </w:rPr>
            </w:r>
          </w:p>
          <w:p>
            <w:pPr>
              <w:pStyle w:val="NoSpacing"/>
              <w:widowControl w:val="false"/>
              <w:suppressAutoHyphens w:val="true"/>
              <w:spacing w:lineRule="auto" w:line="240" w:before="0" w:after="0"/>
              <w:jc w:val="center"/>
              <w:rPr>
                <w:kern w:val="0"/>
                <w:sz w:val="24"/>
                <w:szCs w:val="24"/>
                <w:lang w:val="ru-RU" w:eastAsia="ru-RU" w:bidi="ar-SA"/>
              </w:rPr>
            </w:pPr>
            <w:r>
              <w:rPr>
                <w:kern w:val="0"/>
                <w:sz w:val="24"/>
                <w:szCs w:val="24"/>
                <w:lang w:val="ru-RU" w:eastAsia="ru-RU" w:bidi="ar-SA"/>
              </w:rPr>
            </w:r>
          </w:p>
        </w:tc>
        <w:tc>
          <w:tcPr>
            <w:tcW w:w="7463" w:type="dxa"/>
            <w:tcBorders/>
          </w:tcPr>
          <w:p>
            <w:pPr>
              <w:pStyle w:val="Style23"/>
              <w:widowControl w:val="false"/>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Управлением муниципального хозяйства администрации Петровского городского округа Ставропольского края систематически проводился мониторинг состояния конкурентной среды на рынке услуг благоустройства городской среды.</w:t>
            </w:r>
          </w:p>
          <w:p>
            <w:pPr>
              <w:pStyle w:val="Style23"/>
              <w:widowControl w:val="false"/>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Рынок благоустройства городской среды представляют организации частной формы собственности.</w:t>
            </w:r>
          </w:p>
          <w:p>
            <w:pPr>
              <w:pStyle w:val="Default"/>
              <w:widowControl w:val="false"/>
              <w:suppressAutoHyphens w:val="true"/>
              <w:spacing w:lineRule="auto" w:line="240" w:before="0" w:after="0"/>
              <w:jc w:val="both"/>
              <w:rPr>
                <w:color w:val="000000"/>
                <w:sz w:val="24"/>
                <w:szCs w:val="24"/>
              </w:rPr>
            </w:pPr>
            <w:r>
              <w:rPr>
                <w:color w:val="000000"/>
                <w:kern w:val="0"/>
                <w:sz w:val="24"/>
                <w:szCs w:val="24"/>
                <w:lang w:val="ru-RU" w:eastAsia="ru-RU" w:bidi="ar-SA"/>
              </w:rPr>
              <w:t>Федеральные государственные унитарные предприятия, государственные корпорации, государственные компании, федеральные бюджетные учреждения, федеральные автономные учреждения, федеральные казенные учреждения осуществляющие свою деятельность на территории Петровского городского округа в сфере благоустройства городской среды отсутствуют.</w:t>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27</w:t>
            </w:r>
          </w:p>
        </w:tc>
        <w:tc>
          <w:tcPr>
            <w:tcW w:w="5562" w:type="dxa"/>
            <w:tcBorders/>
          </w:tcPr>
          <w:p>
            <w:pPr>
              <w:pStyle w:val="NoSpacing"/>
              <w:widowControl w:val="false"/>
              <w:suppressAutoHyphens w:val="true"/>
              <w:spacing w:lineRule="auto"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0pt"/>
                <w:rFonts w:ascii="Times New Roman" w:hAnsi="Times New Roman"/>
                <w:color w:val="000000"/>
                <w:kern w:val="0"/>
                <w:sz w:val="24"/>
                <w:szCs w:val="24"/>
                <w:lang w:val="ru-RU" w:eastAsia="ru-RU" w:bidi="ar-SA"/>
              </w:rPr>
              <w:t>Мониторинг изменения доли объема работ по благоустройству общественных территорий в муниципальных образованиях Ставропольского края, выполненных хозяйствующими субъектами частной формы собственности, в общем объеме работ по благоустройству общественных территорий в муни</w:t>
              <w:softHyphen/>
              <w:t>ципальных образованиях Ставропольского края, выполненных хозяйствующими субъектами всех форм собственности</w:t>
            </w:r>
          </w:p>
          <w:p>
            <w:pPr>
              <w:pStyle w:val="NoSpacing"/>
              <w:widowControl w:val="false"/>
              <w:suppressAutoHyphens w:val="true"/>
              <w:spacing w:lineRule="auto"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tcPr>
          <w:p>
            <w:pPr>
              <w:pStyle w:val="NoSpacing"/>
              <w:widowControl w:val="false"/>
              <w:suppressAutoHyphens w:val="true"/>
              <w:spacing w:lineRule="auto" w:line="240" w:before="0" w:after="0"/>
              <w:jc w:val="both"/>
              <w:rPr>
                <w:kern w:val="0"/>
                <w:lang w:val="ru-RU" w:eastAsia="ru-RU" w:bidi="ar-SA"/>
              </w:rPr>
            </w:pPr>
            <w:r>
              <w:rPr>
                <w:kern w:val="0"/>
                <w:lang w:val="ru-RU" w:eastAsia="ru-RU" w:bidi="ar-SA"/>
              </w:rPr>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Проведен мониторинг доли организаций, осуществляющих работы по благоустройству на территории муниципальных образований   Петровского городского округа Ставропольского края.</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По результатам проведенного мониторинга в 2022 году, доля организаций частной формы собственности в сфере выполнения работ по благоустройству городской среды в Петровском городском округе Ставропольского края составила 100%.</w:t>
            </w:r>
          </w:p>
        </w:tc>
      </w:tr>
      <w:tr>
        <w:trPr/>
        <w:tc>
          <w:tcPr>
            <w:tcW w:w="682" w:type="dxa"/>
            <w:tcBorders/>
          </w:tcPr>
          <w:p>
            <w:pPr>
              <w:pStyle w:val="NoSpacing"/>
              <w:widowControl w:val="false"/>
              <w:suppressAutoHyphens w:val="true"/>
              <w:spacing w:lineRule="exact" w:line="240" w:before="0" w:after="0"/>
              <w:jc w:val="center"/>
              <w:rPr>
                <w:rFonts w:ascii="Times New Roman" w:hAnsi="Times New Roman"/>
                <w:color w:val="000000"/>
                <w:kern w:val="0"/>
                <w:lang w:val="ru-RU" w:eastAsia="ru-RU" w:bidi="ar-SA"/>
              </w:rPr>
            </w:pPr>
            <w:r>
              <w:rPr>
                <w:rFonts w:ascii="Times New Roman" w:hAnsi="Times New Roman"/>
                <w:color w:val="000000"/>
                <w:kern w:val="0"/>
                <w:lang w:val="ru-RU" w:eastAsia="ru-RU" w:bidi="ar-SA"/>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28</w:t>
            </w:r>
          </w:p>
        </w:tc>
        <w:tc>
          <w:tcPr>
            <w:tcW w:w="5562" w:type="dxa"/>
            <w:tcBorders/>
            <w:vAlign w:val="center"/>
          </w:tcPr>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pPr>
            <w:r>
              <w:rPr>
                <w:rStyle w:val="0pt"/>
                <w:rFonts w:eastAsia="" w:cs="Times New Roman" w:ascii="Times New Roman" w:hAnsi="Times New Roman"/>
                <w:color w:val="000000"/>
                <w:kern w:val="0"/>
                <w:sz w:val="24"/>
                <w:szCs w:val="24"/>
                <w:lang w:val="ru-RU" w:eastAsia="ru-RU" w:bidi="ar-SA"/>
              </w:rPr>
              <w:t>Заключение с хозяйствующими субъектами частной формы собственности контрактов на выполнение работ по благоустройству общественных территорий в муниципальных образованиях Ставропольского края</w:t>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30" w:leader="none"/>
                <w:tab w:val="left" w:pos="4729" w:leader="none"/>
              </w:tabs>
              <w:suppressAutoHyphens w:val="true"/>
              <w:spacing w:lineRule="exact" w:line="240" w:before="0" w:after="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463" w:type="dxa"/>
            <w:tcBorders/>
          </w:tcPr>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В 2022 году заключено 10 муниципальных контрактов </w:t>
            </w:r>
            <w:r>
              <w:rPr>
                <w:rStyle w:val="0pt"/>
                <w:rFonts w:eastAsia="" w:cs="Times New Roman" w:ascii="Times New Roman" w:hAnsi="Times New Roman"/>
                <w:color w:val="000000"/>
                <w:kern w:val="0"/>
                <w:sz w:val="24"/>
                <w:szCs w:val="24"/>
                <w:lang w:val="ru-RU" w:eastAsia="ru-RU" w:bidi="ar-SA"/>
              </w:rPr>
              <w:t>с хозяйствующими субъектами частной формы собственности на выполнение работ по благоустройству общественных территорий Петровского городского округа Ставропольского края:</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- 0121600005621000228 от 10.01.2022 г. на «Благоустройство пешеходной зоны по улице Советская в селе Благодатное Петровского ГО СК» с ООО СК «Фаворит»;</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- 0121600005621000227 от 10.01.2022 г. на «Благоустройство парковой зоны по ул. Советской, 16а в селе Высоцком Петровского ГО СК» с ООО «ТехСтрой»;</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- 0121600005621000233 от 12.01.2022 г. на «Устройство спортивной площадки по ул. Красная в селе Ореховка Петровского ГО СК» с ООО «Фатория»;</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- 0121600005621000230 от 12.01.2022 г. на «Благоустройство детской игровой площадки в центральном парке села Гофицкое Петровского ГО СК» с ИП Тищенко Д.В.</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- 0121600005621000235 от 13.01.2022 г. на «Ремонт дороги по ул. Молодежной в селе Николина Балка Петровского ГО СК» с ООО «ДПМК»;</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C9211E"/>
                <w:kern w:val="0"/>
                <w:sz w:val="24"/>
                <w:szCs w:val="24"/>
                <w:lang w:val="ru-RU" w:eastAsia="ru-RU" w:bidi="ar-SA"/>
              </w:rPr>
              <w:t xml:space="preserve">- </w:t>
            </w:r>
            <w:r>
              <w:rPr>
                <w:rStyle w:val="0pt"/>
                <w:rFonts w:eastAsia="" w:cs="Times New Roman" w:ascii="Times New Roman" w:hAnsi="Times New Roman"/>
                <w:color w:val="000000"/>
                <w:kern w:val="0"/>
                <w:sz w:val="24"/>
                <w:szCs w:val="24"/>
                <w:lang w:val="ru-RU" w:eastAsia="ru-RU" w:bidi="ar-SA"/>
              </w:rPr>
              <w:t>0121600005621000226 от 10.01.2022 г. на «Ремонт пешеходных дорожек и оборудование освещения центральной аллеи в парковой зоне по ул. Почтовая в поселке Прикалаусский Петровского ГО СК» с ООО «ТехСтрой»;</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- 0121600005621000229 от 10.01.2022 г. на «Благоустройство детской игровой площадки и прилегающей к ней территории по ул. Мира в селе Просянка Петровского ГО СК» с ООО «ТехСтрой»;</w:t>
            </w:r>
          </w:p>
          <w:p>
            <w:pPr>
              <w:pStyle w:val="NoSpacing"/>
              <w:widowControl w:val="false"/>
              <w:suppressAutoHyphens w:val="true"/>
              <w:spacing w:lineRule="auto"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- 0121600005621000241 от 17.01.2022 г. на «Благоустройство зоны отдыха на территории, прилегающей к МКУК «ДК п. Рогатая Балка Петровского ГО СК» с ООО «Урбанистрой»;</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- 0121600005621000231 от 12.01.2022 г. на «Благоустройство детских игровых площадок по ул. Красная, 55, ул. Школьная, 46 в селе Сухая Буйвола Петровского ГО СК» с ИП Тищенко Д.В.;</w:t>
            </w:r>
          </w:p>
          <w:p>
            <w:pPr>
              <w:pStyle w:val="NoSpacing"/>
              <w:widowControl w:val="false"/>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- 012160000562100021240 от 14.01.2022 г. на «Обустройство  детских игровых площадок по ул. 60 лет Октября, 31 б, ул. Заречная, 1а, в селе Шангала Петровского ГО СК».</w:t>
            </w:r>
          </w:p>
          <w:p>
            <w:pPr>
              <w:pStyle w:val="NoSpacing"/>
              <w:widowControl w:val="false"/>
              <w:suppressAutoHyphens w:val="true"/>
              <w:spacing w:lineRule="auto"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29</w:t>
            </w:r>
          </w:p>
        </w:tc>
        <w:tc>
          <w:tcPr>
            <w:tcW w:w="5562" w:type="dxa"/>
            <w:tcBorders/>
            <w:vAlign w:val="center"/>
          </w:tcPr>
          <w:p>
            <w:pPr>
              <w:pStyle w:val="Style19"/>
              <w:widowControl w:val="false"/>
              <w:shd w:val="clear" w:color="auto" w:fill="auto"/>
              <w:tabs>
                <w:tab w:val="clear" w:pos="708"/>
                <w:tab w:val="left" w:pos="726" w:leader="none"/>
                <w:tab w:val="left" w:pos="8070" w:leader="none"/>
              </w:tabs>
              <w:suppressAutoHyphens w:val="true"/>
              <w:spacing w:lineRule="auto" w:line="240" w:before="0" w:after="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26" w:leader="none"/>
                <w:tab w:val="left" w:pos="8070" w:leader="none"/>
              </w:tabs>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Ежегодный анализ данных о заключении муниципальных контрактов управления края (по со-</w:t>
            </w:r>
          </w:p>
          <w:p>
            <w:pPr>
              <w:pStyle w:val="NoSpacing"/>
              <w:widowControl w:val="false"/>
              <w:suppressAutoHyphens w:val="true"/>
              <w:spacing w:lineRule="auto" w:line="240" w:before="0" w:after="0"/>
              <w:jc w:val="both"/>
              <w:rPr/>
            </w:pPr>
            <w:r>
              <w:rPr>
                <w:rStyle w:val="0pt"/>
                <w:rFonts w:ascii="Times New Roman" w:hAnsi="Times New Roman"/>
                <w:color w:val="000000"/>
                <w:kern w:val="0"/>
                <w:sz w:val="24"/>
                <w:szCs w:val="24"/>
                <w:lang w:val="ru-RU" w:eastAsia="ru-RU" w:bidi="ar-SA"/>
              </w:rPr>
              <w:t>по благоустройству общественных территорий в рамках реализации регионального проекта «Формирование комфортной городской среды», представляемых муниципальными образованиями Ставропольского края - получателями субсидии на поддержку муниципальных программ формирования современной городской среды</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В рамках реализации регионального проекта «Формирование комфортной </w:t>
            </w:r>
            <w:r>
              <w:rPr>
                <w:rStyle w:val="0pt"/>
                <w:rFonts w:ascii="Times New Roman" w:hAnsi="Times New Roman"/>
                <w:color w:val="000000"/>
                <w:kern w:val="0"/>
                <w:sz w:val="24"/>
                <w:szCs w:val="24"/>
                <w:lang w:val="ru-RU" w:eastAsia="ru-RU" w:bidi="ar-SA"/>
              </w:rPr>
              <w:t xml:space="preserve">городской среды», проводится ежегодный анализ данных о заключении муниципальных контрактов на выполнение работ по благоустройству общественных территорий в Петровском городском округе Ставропольского края. </w:t>
            </w:r>
            <w:r>
              <w:rPr>
                <w:rStyle w:val="0pt"/>
                <w:rFonts w:cs="Times New Roman" w:ascii="Times New Roman" w:hAnsi="Times New Roman"/>
                <w:color w:val="000000"/>
                <w:kern w:val="0"/>
                <w:sz w:val="24"/>
                <w:szCs w:val="24"/>
                <w:lang w:val="ru-RU" w:eastAsia="ru-RU" w:bidi="ar-SA"/>
              </w:rPr>
              <w:t>В 2022 году муниципальные контракты на благоустройство общественных территорий не заключались</w:t>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30</w:t>
            </w:r>
          </w:p>
        </w:tc>
        <w:tc>
          <w:tcPr>
            <w:tcW w:w="5562" w:type="dxa"/>
            <w:tcBorders/>
            <w:vAlign w:val="center"/>
          </w:tcPr>
          <w:p>
            <w:pPr>
              <w:pStyle w:val="Style19"/>
              <w:widowControl w:val="false"/>
              <w:shd w:val="clear" w:color="auto" w:fill="auto"/>
              <w:tabs>
                <w:tab w:val="clear" w:pos="708"/>
                <w:tab w:val="left" w:pos="721" w:leader="none"/>
              </w:tabs>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Проведение анализа текущего состояния дворовых территорий и общественных территорий в муниципальных образованиях Ставропольского края</w:t>
            </w:r>
          </w:p>
          <w:p>
            <w:pPr>
              <w:pStyle w:val="Style19"/>
              <w:widowControl w:val="false"/>
              <w:shd w:val="clear" w:color="auto" w:fill="auto"/>
              <w:tabs>
                <w:tab w:val="clear" w:pos="708"/>
                <w:tab w:val="left" w:pos="721" w:leader="none"/>
              </w:tabs>
              <w:suppressAutoHyphens w:val="true"/>
              <w:spacing w:lineRule="auto" w:line="240" w:before="0" w:after="0"/>
              <w:jc w:val="both"/>
              <w:rPr>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Администрацией Петровского городского округа Ставропольского края в 2022 году проведена инвентаризация уровня благоустройства общественных территорий Петровского городского округа Ставропольского края.</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31</w:t>
            </w:r>
          </w:p>
        </w:tc>
        <w:tc>
          <w:tcPr>
            <w:tcW w:w="5562" w:type="dxa"/>
            <w:tcBorders/>
            <w:vAlign w:val="center"/>
          </w:tcPr>
          <w:p>
            <w:pPr>
              <w:pStyle w:val="NoSpacing"/>
              <w:widowControl w:val="false"/>
              <w:suppressAutoHyphens w:val="true"/>
              <w:spacing w:lineRule="auto" w:line="240" w:before="0" w:after="0"/>
              <w:jc w:val="both"/>
              <w:rPr/>
            </w:pPr>
            <w:r>
              <w:rPr>
                <w:rStyle w:val="0pt"/>
                <w:rFonts w:ascii="Times New Roman" w:hAnsi="Times New Roman"/>
                <w:color w:val="000000"/>
                <w:kern w:val="0"/>
                <w:sz w:val="24"/>
                <w:szCs w:val="24"/>
                <w:lang w:val="ru-RU" w:eastAsia="ru-RU" w:bidi="ar-SA"/>
              </w:rPr>
              <w:t>Вовлечение граждан и организаций в реализацию мероприятий по благоустройству дворовых территорий и общественных территорий в муниципальных образованиях Ставрополь</w:t>
              <w:softHyphen/>
              <w:t>ского края</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kern w:val="0"/>
                <w:lang w:val="ru-RU" w:eastAsia="ru-RU" w:bidi="ar-SA"/>
              </w:rPr>
            </w:pPr>
            <w:r>
              <w:rPr>
                <w:kern w:val="0"/>
                <w:lang w:val="ru-RU" w:eastAsia="ru-RU" w:bidi="ar-SA"/>
              </w:rPr>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В целях </w:t>
            </w:r>
            <w:r>
              <w:rPr>
                <w:rStyle w:val="0pt"/>
                <w:rFonts w:ascii="Times New Roman" w:hAnsi="Times New Roman"/>
                <w:color w:val="000000"/>
                <w:kern w:val="0"/>
                <w:sz w:val="24"/>
                <w:szCs w:val="24"/>
                <w:lang w:val="ru-RU" w:eastAsia="ru-RU" w:bidi="ar-SA"/>
              </w:rPr>
              <w:t>вовлечения граждан и организаций в реализацию мероприятий по благоустройству дворовых территорий и общественных территорий, на территории Петровского городского округа Ставропольского края</w:t>
            </w:r>
            <w:r>
              <w:rPr>
                <w:rFonts w:ascii="Times New Roman" w:hAnsi="Times New Roman"/>
                <w:color w:val="000000"/>
                <w:kern w:val="0"/>
                <w:sz w:val="24"/>
                <w:szCs w:val="24"/>
                <w:lang w:val="ru-RU" w:eastAsia="ru-RU" w:bidi="ar-SA"/>
              </w:rPr>
              <w:t xml:space="preserve"> в 2022 г. регулярно проводились субботники по наведению порядка на общественных территориях.</w:t>
            </w:r>
          </w:p>
          <w:p>
            <w:pPr>
              <w:pStyle w:val="NoSpacing"/>
              <w:widowControl w:val="false"/>
              <w:suppressAutoHyphens w:val="true"/>
              <w:spacing w:lineRule="auto" w:line="240" w:before="0" w:after="0"/>
              <w:jc w:val="both"/>
              <w:rPr>
                <w:kern w:val="0"/>
                <w:lang w:val="ru-RU" w:eastAsia="ru-RU" w:bidi="ar-SA"/>
              </w:rPr>
            </w:pPr>
            <w:r>
              <w:rPr>
                <w:kern w:val="0"/>
                <w:lang w:val="ru-RU" w:eastAsia="ru-RU" w:bidi="ar-SA"/>
              </w:rPr>
            </w:r>
          </w:p>
        </w:tc>
      </w:tr>
      <w:tr>
        <w:trPr/>
        <w:tc>
          <w:tcPr>
            <w:tcW w:w="15649" w:type="dxa"/>
            <w:gridSpan w:val="4"/>
            <w:tcBorders/>
            <w:vAlign w:val="center"/>
          </w:tcPr>
          <w:p>
            <w:pPr>
              <w:pStyle w:val="NoSpacing"/>
              <w:widowControl w:val="false"/>
              <w:suppressAutoHyphens w:val="true"/>
              <w:spacing w:lineRule="exact" w:line="240" w:before="0" w:after="0"/>
              <w:jc w:val="center"/>
              <w:rPr>
                <w:rStyle w:val="0pt"/>
                <w:rFonts w:ascii="Times New Roman" w:hAnsi="Times New Roman"/>
                <w:b/>
                <w:b/>
                <w:color w:val="C9211E"/>
                <w:kern w:val="0"/>
                <w:sz w:val="28"/>
                <w:szCs w:val="28"/>
                <w:lang w:val="ru-RU" w:eastAsia="ru-RU" w:bidi="ar-SA"/>
              </w:rPr>
            </w:pPr>
            <w:r>
              <w:rPr>
                <w:rFonts w:ascii="Times New Roman" w:hAnsi="Times New Roman"/>
                <w:b/>
                <w:color w:val="C9211E"/>
                <w:kern w:val="0"/>
                <w:sz w:val="28"/>
                <w:szCs w:val="28"/>
                <w:lang w:val="ru-RU" w:eastAsia="ru-RU" w:bidi="ar-SA"/>
              </w:rPr>
            </w:r>
          </w:p>
          <w:p>
            <w:pPr>
              <w:pStyle w:val="NoSpacing"/>
              <w:widowControl w:val="false"/>
              <w:suppressAutoHyphens w:val="true"/>
              <w:spacing w:lineRule="exact" w:line="240" w:before="0" w:after="0"/>
              <w:jc w:val="center"/>
              <w:rPr/>
            </w:pPr>
            <w:r>
              <w:rPr>
                <w:rStyle w:val="0pt"/>
                <w:rFonts w:ascii="Times New Roman" w:hAnsi="Times New Roman"/>
                <w:b/>
                <w:color w:val="000000"/>
                <w:kern w:val="0"/>
                <w:sz w:val="28"/>
                <w:szCs w:val="28"/>
                <w:lang w:val="ru-RU" w:eastAsia="ru-RU" w:bidi="ar-SA"/>
              </w:rPr>
              <w:t>Рынок оказания услуг по перевозке пассажиров автомобильным транспортом</w:t>
            </w:r>
          </w:p>
          <w:p>
            <w:pPr>
              <w:pStyle w:val="NoSpacing"/>
              <w:widowControl w:val="false"/>
              <w:suppressAutoHyphens w:val="true"/>
              <w:spacing w:lineRule="exact" w:line="240" w:before="0" w:after="0"/>
              <w:jc w:val="center"/>
              <w:rPr/>
            </w:pPr>
            <w:r>
              <w:rPr>
                <w:rStyle w:val="0pt"/>
                <w:rFonts w:ascii="Times New Roman" w:hAnsi="Times New Roman"/>
                <w:b/>
                <w:color w:val="000000"/>
                <w:kern w:val="0"/>
                <w:sz w:val="28"/>
                <w:szCs w:val="28"/>
                <w:lang w:val="ru-RU" w:eastAsia="ru-RU" w:bidi="ar-SA"/>
              </w:rPr>
              <w:t>по муниципальным маршрутам регулярных перевозок</w:t>
            </w:r>
          </w:p>
          <w:p>
            <w:pPr>
              <w:pStyle w:val="NoSpacing"/>
              <w:widowControl w:val="false"/>
              <w:suppressAutoHyphens w:val="true"/>
              <w:spacing w:lineRule="exact" w:line="240" w:before="0" w:after="0"/>
              <w:jc w:val="center"/>
              <w:rPr>
                <w:rStyle w:val="0pt"/>
                <w:rFonts w:ascii="Times New Roman" w:hAnsi="Times New Roman"/>
                <w:b/>
                <w:b/>
                <w:color w:val="C9211E"/>
                <w:kern w:val="0"/>
                <w:sz w:val="28"/>
                <w:szCs w:val="28"/>
                <w:lang w:val="ru-RU" w:eastAsia="ru-RU" w:bidi="ar-SA"/>
              </w:rPr>
            </w:pPr>
            <w:r>
              <w:rPr>
                <w:rFonts w:ascii="Times New Roman" w:hAnsi="Times New Roman"/>
                <w:b/>
                <w:color w:val="C9211E"/>
                <w:kern w:val="0"/>
                <w:sz w:val="28"/>
                <w:szCs w:val="28"/>
                <w:lang w:val="ru-RU" w:eastAsia="ru-RU" w:bidi="ar-SA"/>
              </w:rPr>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41</w:t>
            </w:r>
          </w:p>
        </w:tc>
        <w:tc>
          <w:tcPr>
            <w:tcW w:w="5562" w:type="dxa"/>
            <w:tcBorders/>
            <w:vAlign w:val="center"/>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0pt"/>
                <w:rFonts w:ascii="Times New Roman" w:hAnsi="Times New Roman"/>
                <w:color w:val="000000"/>
                <w:kern w:val="0"/>
                <w:sz w:val="24"/>
                <w:szCs w:val="24"/>
                <w:lang w:val="ru-RU" w:eastAsia="ru-RU" w:bidi="ar-SA"/>
              </w:rPr>
              <w:t>Направление рекомендаций органам местного самоуправления края по вопросам размещения в открытом доступе в информационно-телекоммуника</w:t>
              <w:softHyphen/>
              <w:t>ционной сети «Интернет» информации о критериях оценки участников конкурса на право заключения договоров об организации оказания услуг по пе</w:t>
              <w:softHyphen/>
              <w:t>ревозке пассажиров автомобильным транспортом по муниципальным маршрутам регулярных перевозок в Ставропольском крае</w:t>
            </w:r>
          </w:p>
          <w:p>
            <w:pPr>
              <w:pStyle w:val="NoSpacing"/>
              <w:widowControl w:val="false"/>
              <w:suppressAutoHyphens w:val="true"/>
              <w:spacing w:lineRule="auto"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0pt"/>
                <w:rFonts w:ascii="Times New Roman" w:hAnsi="Times New Roman"/>
                <w:color w:val="000000"/>
                <w:kern w:val="0"/>
                <w:sz w:val="24"/>
                <w:szCs w:val="24"/>
                <w:lang w:val="ru-RU" w:eastAsia="ru-RU" w:bidi="ar-SA"/>
              </w:rPr>
              <w:t>Обе6спечено размещение информации на официальном сайте администрации Петровского городского округа Ставропольского края в информационно-телекоммуника</w:t>
              <w:softHyphen/>
              <w:t>ционной сети «Интернет» о критериях оценки участников конкурса на право заключения договоров об орга</w:t>
              <w:softHyphen/>
              <w:t>низации оказания услуг по перевозке пассажиров автомобильным транспортом по муниципальным маршрутам регулярных перевозок.</w:t>
            </w:r>
          </w:p>
          <w:p>
            <w:pPr>
              <w:pStyle w:val="Normal"/>
              <w:widowControl w:val="false"/>
              <w:suppressAutoHyphens w:val="true"/>
              <w:spacing w:lineRule="auto" w:line="240" w:before="0" w:after="0"/>
              <w:ind w:left="0" w:right="57" w:hanging="0"/>
              <w:jc w:val="both"/>
              <w:rPr>
                <w:rFonts w:ascii="Times New Roman" w:hAnsi="Times New Roman" w:cs="Times New Roman"/>
                <w:color w:val="000000"/>
                <w:kern w:val="0"/>
                <w:sz w:val="24"/>
                <w:szCs w:val="24"/>
                <w:lang w:val="ru-RU" w:eastAsia="ru-RU" w:bidi="ar-SA"/>
              </w:rPr>
            </w:pPr>
            <w:r>
              <w:rPr>
                <w:rFonts w:cs="Times New Roman" w:ascii="Times New Roman" w:hAnsi="Times New Roman"/>
                <w:color w:val="000000"/>
                <w:kern w:val="0"/>
                <w:sz w:val="22"/>
                <w:szCs w:val="24"/>
                <w:lang w:val="ru-RU" w:eastAsia="ru-RU" w:bidi="ar-SA"/>
              </w:rPr>
            </w:r>
          </w:p>
        </w:tc>
      </w:tr>
      <w:tr>
        <w:trPr/>
        <w:tc>
          <w:tcPr>
            <w:tcW w:w="68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42</w:t>
            </w:r>
          </w:p>
        </w:tc>
        <w:tc>
          <w:tcPr>
            <w:tcW w:w="5562" w:type="dxa"/>
            <w:tcBorders/>
            <w:vAlign w:val="center"/>
          </w:tcPr>
          <w:p>
            <w:pPr>
              <w:pStyle w:val="Style19"/>
              <w:widowControl w:val="false"/>
              <w:shd w:val="clear" w:color="auto" w:fill="auto"/>
              <w:suppressAutoHyphens w:val="true"/>
              <w:spacing w:lineRule="auto"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Проведение мониторинга разработки и утверждения программ комплексного развития транспортной инфраструктуры поселений и городских округов Ставропольского края, направленных на развитие рынка оказания услуг по перевозке пассажиров автомобильным транспортом по муниципальным маршрутам регулярных перевозок в Ставропольском крае, в целях оказания практической помощи органам местного самоуправления края в решении вопросов местного значения</w:t>
            </w:r>
          </w:p>
          <w:p>
            <w:pPr>
              <w:pStyle w:val="Style19"/>
              <w:widowControl w:val="false"/>
              <w:shd w:val="clear" w:color="auto" w:fill="auto"/>
              <w:suppressAutoHyphens w:val="true"/>
              <w:spacing w:lineRule="auto"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kern w:val="0"/>
                <w:lang w:val="ru-RU" w:eastAsia="ru-RU" w:bidi="ar-SA"/>
              </w:rPr>
            </w:pPr>
            <w:r>
              <w:rPr>
                <w:kern w:val="0"/>
                <w:lang w:val="ru-RU" w:eastAsia="ru-RU" w:bidi="ar-SA"/>
              </w:rPr>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В целях </w:t>
            </w:r>
            <w:r>
              <w:rPr>
                <w:rStyle w:val="0pt"/>
                <w:rFonts w:ascii="Times New Roman" w:hAnsi="Times New Roman"/>
                <w:color w:val="000000"/>
                <w:kern w:val="0"/>
                <w:sz w:val="24"/>
                <w:szCs w:val="24"/>
                <w:lang w:val="ru-RU" w:eastAsia="ru-RU" w:bidi="ar-SA"/>
              </w:rPr>
              <w:t>развития рынка оказания услуг по перевозке пассажиров автомобильным транспортом по муниципальным маршрутам регулярных перевозок в Петровском городском округе Ставропольского края проводится мониторинг разработки и утверждения программ комплексного развития транспортной инфраструктуры Петровского городского округа.</w:t>
            </w:r>
          </w:p>
        </w:tc>
      </w:tr>
      <w:tr>
        <w:trPr/>
        <w:tc>
          <w:tcPr>
            <w:tcW w:w="68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42</w:t>
            </w:r>
            <w:r>
              <w:rPr>
                <w:rFonts w:ascii="Times New Roman" w:hAnsi="Times New Roman"/>
                <w:color w:val="000000"/>
                <w:sz w:val="24"/>
                <w:szCs w:val="24"/>
                <w:vertAlign w:val="superscript"/>
              </w:rPr>
              <w:t>1</w:t>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5562" w:type="dxa"/>
            <w:tcBorders>
              <w:top w:val="nil"/>
            </w:tcBorders>
            <w:vAlign w:val="center"/>
          </w:tcPr>
          <w:p>
            <w:pPr>
              <w:pStyle w:val="Normal"/>
              <w:widowControl w:val="false"/>
              <w:shd w:val="clear" w:color="auto" w:fill="auto"/>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Проведение мониторинга удовлетворения потребности населения Петровского городского округа Ставропольского края в пассажирских перевозках в рамках действующей сети муниципальных маршрутов регулярных перевозок пассажиров и багажа автомобильным транспортом в Петровском городском округе Ставропольском крае</w:t>
            </w:r>
          </w:p>
          <w:p>
            <w:pPr>
              <w:pStyle w:val="Normal"/>
              <w:widowControl w:val="false"/>
              <w:shd w:val="clear" w:color="auto" w:fill="auto"/>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2"/>
                <w:szCs w:val="24"/>
              </w:rPr>
            </w:r>
          </w:p>
          <w:p>
            <w:pPr>
              <w:pStyle w:val="Normal"/>
              <w:widowControl w:val="false"/>
              <w:shd w:val="clear" w:color="auto" w:fill="auto"/>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2"/>
                <w:szCs w:val="24"/>
              </w:rPr>
            </w:r>
          </w:p>
          <w:p>
            <w:pPr>
              <w:pStyle w:val="Normal"/>
              <w:widowControl w:val="false"/>
              <w:shd w:val="clear" w:color="auto" w:fill="auto"/>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2"/>
                <w:szCs w:val="24"/>
              </w:rPr>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2022-2025 г.</w:t>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463" w:type="dxa"/>
            <w:tcBorders>
              <w:top w:val="nil"/>
            </w:tcBorders>
          </w:tcPr>
          <w:p>
            <w:pPr>
              <w:pStyle w:val="Style23"/>
              <w:widowControl w:val="false"/>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По результатам проведенного мониторинга установлено, что основной проблемой в сфере пассажирских перевозок автомобильным транспортом является отсутствие автобусного сообщения по муниципальному маршруту между сельскими населенными пунктами (с. Мартыновка, с. Шангала, п. Прикалаусский) и г. Светлоград по причине отсутствия перевозчиков, готовых обслуживать данные муниципальные маршруты  Транспортное сообщение указанных населенных пунктов с г. Светлоград в настоящее время обеспечено по межмуниципальному маршруту «Ставрополь-Мартыновка»</w:t>
            </w:r>
          </w:p>
          <w:p>
            <w:pPr>
              <w:pStyle w:val="Style23"/>
              <w:widowControl w:val="false"/>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c>
          <w:tcPr>
            <w:tcW w:w="68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42</w:t>
            </w:r>
            <w:r>
              <w:rPr>
                <w:rFonts w:ascii="Times New Roman" w:hAnsi="Times New Roman"/>
                <w:color w:val="000000"/>
                <w:sz w:val="24"/>
                <w:szCs w:val="24"/>
                <w:vertAlign w:val="superscript"/>
              </w:rPr>
              <w:t>2</w:t>
            </w:r>
          </w:p>
        </w:tc>
        <w:tc>
          <w:tcPr>
            <w:tcW w:w="5562" w:type="dxa"/>
            <w:tcBorders>
              <w:top w:val="nil"/>
            </w:tcBorders>
            <w:vAlign w:val="center"/>
          </w:tcPr>
          <w:p>
            <w:pPr>
              <w:pStyle w:val="Normal"/>
              <w:widowControl w:val="false"/>
              <w:shd w:val="clear" w:color="auto" w:fill="auto"/>
              <w:suppressAutoHyphens w:val="true"/>
              <w:spacing w:lineRule="auto" w:line="240" w:before="0" w:after="0"/>
              <w:ind w:left="0" w:right="57" w:hanging="0"/>
              <w:jc w:val="both"/>
              <w:rPr>
                <w:rFonts w:ascii="Times New Roman" w:hAnsi="Times New Roman" w:cs="Times New Roman"/>
                <w:color w:val="000000"/>
                <w:sz w:val="24"/>
                <w:szCs w:val="24"/>
              </w:rPr>
            </w:pPr>
            <w:r>
              <w:rPr>
                <w:rFonts w:cs="Times New Roman" w:ascii="Times New Roman" w:hAnsi="Times New Roman"/>
                <w:color w:val="000000"/>
                <w:sz w:val="22"/>
                <w:szCs w:val="24"/>
              </w:rPr>
            </w:r>
          </w:p>
          <w:p>
            <w:pPr>
              <w:pStyle w:val="Normal"/>
              <w:widowControl w:val="false"/>
              <w:shd w:val="clear" w:color="auto" w:fill="auto"/>
              <w:suppressAutoHyphens w:val="true"/>
              <w:spacing w:lineRule="auto" w:line="240" w:before="0" w:after="0"/>
              <w:ind w:left="0"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Разработка, утверждение и актуализация (при необходимости) документа планирования регулярных перевозок пассажиров и багажа автомобильным транспортом по муниципальным маршрутам регулярных перевозок в Петровском городском округе Ставропольском крае</w:t>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2022-2025 г.</w:t>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463" w:type="dxa"/>
            <w:tcBorders>
              <w:top w:val="nil"/>
            </w:tcBorders>
          </w:tcPr>
          <w:p>
            <w:pPr>
              <w:pStyle w:val="Normal"/>
              <w:widowControl w:val="false"/>
              <w:suppressAutoHyphens w:val="true"/>
              <w:spacing w:lineRule="auto" w:line="240" w:before="0" w:after="0"/>
              <w:ind w:left="0" w:right="57" w:hanging="0"/>
              <w:jc w:val="both"/>
              <w:rPr>
                <w:rFonts w:ascii="Times New Roman" w:hAnsi="Times New Roman" w:cs="Times New Roman"/>
                <w:color w:val="000000"/>
                <w:sz w:val="24"/>
                <w:szCs w:val="24"/>
              </w:rPr>
            </w:pPr>
            <w:r>
              <w:rPr>
                <w:rFonts w:cs="Times New Roman" w:ascii="Times New Roman" w:hAnsi="Times New Roman"/>
                <w:color w:val="000000"/>
                <w:sz w:val="22"/>
                <w:szCs w:val="24"/>
              </w:rPr>
            </w:r>
          </w:p>
          <w:p>
            <w:pPr>
              <w:pStyle w:val="Normal"/>
              <w:widowControl w:val="false"/>
              <w:suppressAutoHyphens w:val="true"/>
              <w:spacing w:lineRule="auto" w:line="240" w:before="0" w:after="0"/>
              <w:ind w:left="0"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Разработан проект документа планирования регулярных перевозок пассажиров и багажа автомобильным транспортом по муниципальным маршрутам регулярных перевозок в Петровском городском округе Ставропольском крае до 2027 года. Утверждение запланировано в 1 квартале 2023 г.</w:t>
            </w:r>
          </w:p>
        </w:tc>
      </w:tr>
      <w:tr>
        <w:trPr/>
        <w:tc>
          <w:tcPr>
            <w:tcW w:w="68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42</w:t>
            </w:r>
            <w:r>
              <w:rPr>
                <w:rFonts w:ascii="Times New Roman" w:hAnsi="Times New Roman"/>
                <w:color w:val="000000"/>
                <w:sz w:val="24"/>
                <w:szCs w:val="24"/>
                <w:vertAlign w:val="superscript"/>
              </w:rPr>
              <w:t>3</w:t>
            </w:r>
          </w:p>
        </w:tc>
        <w:tc>
          <w:tcPr>
            <w:tcW w:w="5562" w:type="dxa"/>
            <w:tcBorders>
              <w:top w:val="nil"/>
            </w:tcBorders>
            <w:vAlign w:val="center"/>
          </w:tcPr>
          <w:p>
            <w:pPr>
              <w:pStyle w:val="Normal"/>
              <w:widowControl w:val="false"/>
              <w:shd w:val="clear" w:color="auto" w:fill="auto"/>
              <w:suppressAutoHyphens w:val="true"/>
              <w:spacing w:lineRule="auto" w:line="240" w:before="0" w:after="0"/>
              <w:ind w:left="0" w:right="57" w:hanging="0"/>
              <w:jc w:val="both"/>
              <w:rPr>
                <w:rFonts w:ascii="Times New Roman" w:hAnsi="Times New Roman"/>
                <w:sz w:val="24"/>
                <w:szCs w:val="24"/>
              </w:rPr>
            </w:pPr>
            <w:r>
              <w:rPr>
                <w:rFonts w:ascii="Times New Roman" w:hAnsi="Times New Roman"/>
                <w:sz w:val="22"/>
                <w:szCs w:val="24"/>
              </w:rPr>
            </w:r>
          </w:p>
          <w:p>
            <w:pPr>
              <w:pStyle w:val="Normal"/>
              <w:widowControl w:val="false"/>
              <w:shd w:val="clear" w:color="auto" w:fill="auto"/>
              <w:suppressAutoHyphens w:val="true"/>
              <w:spacing w:lineRule="auto" w:line="240" w:before="0" w:after="0"/>
              <w:ind w:left="0"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Установление либо изменение муниципальных маршрутов регулярных перевозок пассажиров и багажа автомобильным транспортом в  Петровском городском округе Ставропольского края с учетом мнения хозяйствующих субъектов частной формы собственности</w:t>
            </w:r>
          </w:p>
          <w:p>
            <w:pPr>
              <w:pStyle w:val="Normal"/>
              <w:widowControl w:val="false"/>
              <w:shd w:val="clear" w:color="auto" w:fill="auto"/>
              <w:suppressAutoHyphens w:val="true"/>
              <w:spacing w:lineRule="auto" w:line="240" w:before="0" w:after="0"/>
              <w:ind w:left="0" w:right="57" w:hanging="0"/>
              <w:jc w:val="both"/>
              <w:rPr>
                <w:rFonts w:ascii="Times New Roman" w:hAnsi="Times New Roman"/>
                <w:sz w:val="24"/>
                <w:szCs w:val="24"/>
              </w:rPr>
            </w:pPr>
            <w:r>
              <w:rPr>
                <w:rFonts w:ascii="Times New Roman" w:hAnsi="Times New Roman"/>
                <w:sz w:val="22"/>
                <w:szCs w:val="24"/>
              </w:rPr>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2022-2025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op w:val="nil"/>
            </w:tcBorders>
          </w:tcPr>
          <w:p>
            <w:pPr>
              <w:pStyle w:val="Normal"/>
              <w:widowControl w:val="false"/>
              <w:suppressAutoHyphens w:val="true"/>
              <w:spacing w:lineRule="auto" w:line="240" w:before="0" w:after="0"/>
              <w:ind w:left="0" w:right="57" w:hanging="0"/>
              <w:jc w:val="both"/>
              <w:rPr>
                <w:rFonts w:ascii="Times New Roman" w:hAnsi="Times New Roman" w:cs="Times New Roman"/>
                <w:color w:val="000000"/>
                <w:sz w:val="24"/>
                <w:szCs w:val="24"/>
              </w:rPr>
            </w:pPr>
            <w:r>
              <w:rPr>
                <w:rFonts w:cs="Times New Roman" w:ascii="Times New Roman" w:hAnsi="Times New Roman"/>
                <w:color w:val="000000"/>
                <w:sz w:val="22"/>
                <w:szCs w:val="24"/>
              </w:rPr>
            </w:r>
          </w:p>
          <w:p>
            <w:pPr>
              <w:pStyle w:val="Normal"/>
              <w:widowControl w:val="false"/>
              <w:suppressAutoHyphens w:val="true"/>
              <w:spacing w:lineRule="auto" w:line="240" w:before="0" w:after="0"/>
              <w:ind w:left="0"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 2022 году не поступало заявлений об установлении или изменении муниципальных маршрутов регулярных перевозок пассажиров и багажа автомобильным транспортом в  Петровском городском округе Ставропольского края</w:t>
            </w:r>
          </w:p>
        </w:tc>
      </w:tr>
      <w:tr>
        <w:trPr/>
        <w:tc>
          <w:tcPr>
            <w:tcW w:w="68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42</w:t>
            </w:r>
            <w:r>
              <w:rPr>
                <w:rFonts w:ascii="Times New Roman" w:hAnsi="Times New Roman"/>
                <w:color w:val="000000"/>
                <w:sz w:val="24"/>
                <w:szCs w:val="24"/>
                <w:vertAlign w:val="superscript"/>
              </w:rPr>
              <w:t>4</w:t>
            </w:r>
          </w:p>
        </w:tc>
        <w:tc>
          <w:tcPr>
            <w:tcW w:w="5562" w:type="dxa"/>
            <w:tcBorders>
              <w:top w:val="nil"/>
            </w:tcBorders>
            <w:vAlign w:val="center"/>
          </w:tcPr>
          <w:p>
            <w:pPr>
              <w:pStyle w:val="Normal"/>
              <w:widowControl w:val="false"/>
              <w:shd w:val="clear" w:color="auto" w:fill="auto"/>
              <w:suppressAutoHyphens w:val="true"/>
              <w:spacing w:lineRule="auto" w:line="240" w:before="0" w:after="0"/>
              <w:ind w:left="0" w:right="113"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Размещение на официальных сайтах органов  местного самоуправления края в информационно-телекоммуникационной сети «Интернет» реестра муниципальных маршрутов регулярных перевозок пассажиров и багажа автомобильным транспортом в Ставропольского края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Ставропольского края</w:t>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2022-2025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op w:val="nil"/>
            </w:tcBorders>
          </w:tcPr>
          <w:p>
            <w:pPr>
              <w:pStyle w:val="Normal"/>
              <w:widowControl w:val="false"/>
              <w:suppressAutoHyphens w:val="true"/>
              <w:spacing w:lineRule="auto" w:line="240" w:before="0" w:after="0"/>
              <w:ind w:left="0" w:right="5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 2022 году обеспечено размещение на официальном сайте администрации Петровского городского округа Ставропольского края в информационно-телекоммуникационной сети «Интернет» реестра муниципальных маршрутов регулярных перевозок пассажиров и багажа автомобильным транспортом в Петровском городском округе Ставропольского края и информации о критериях оценки и сопоставления заявок на участие в открытом конкурсе на право осуществления перевозок по муниципальному маршруту регулярных перевозок в Петровском городском округе Ставропольского края</w:t>
            </w:r>
          </w:p>
        </w:tc>
      </w:tr>
      <w:tr>
        <w:trPr/>
        <w:tc>
          <w:tcPr>
            <w:tcW w:w="15649" w:type="dxa"/>
            <w:gridSpan w:val="4"/>
            <w:tcBorders/>
            <w:vAlign w:val="center"/>
          </w:tcPr>
          <w:p>
            <w:pPr>
              <w:pStyle w:val="NoSpacing"/>
              <w:widowControl w:val="false"/>
              <w:suppressAutoHyphens w:val="true"/>
              <w:spacing w:lineRule="exact" w:line="240" w:before="0" w:after="0"/>
              <w:jc w:val="center"/>
              <w:rPr>
                <w:rFonts w:ascii="Times New Roman" w:hAnsi="Times New Roman"/>
                <w:b/>
                <w:b/>
                <w:color w:val="C9211E"/>
                <w:kern w:val="0"/>
                <w:sz w:val="24"/>
                <w:szCs w:val="24"/>
                <w:lang w:val="ru-RU" w:eastAsia="ru-RU" w:bidi="ar-SA"/>
              </w:rPr>
            </w:pPr>
            <w:r>
              <w:rPr>
                <w:rFonts w:ascii="Times New Roman" w:hAnsi="Times New Roman"/>
                <w:b/>
                <w:color w:val="C9211E"/>
                <w:kern w:val="0"/>
                <w:sz w:val="24"/>
                <w:szCs w:val="24"/>
                <w:lang w:val="ru-RU" w:eastAsia="ru-RU" w:bidi="ar-SA"/>
              </w:rPr>
            </w:r>
          </w:p>
          <w:p>
            <w:pPr>
              <w:pStyle w:val="NoSpacing"/>
              <w:widowControl w:val="false"/>
              <w:suppressAutoHyphens w:val="true"/>
              <w:spacing w:lineRule="exact" w:line="240" w:before="0" w:after="0"/>
              <w:jc w:val="center"/>
              <w:rPr/>
            </w:pPr>
            <w:r>
              <w:rPr>
                <w:rStyle w:val="0pt"/>
                <w:rFonts w:ascii="Times New Roman" w:hAnsi="Times New Roman"/>
                <w:b/>
                <w:color w:val="000000"/>
                <w:kern w:val="0"/>
                <w:sz w:val="28"/>
                <w:szCs w:val="28"/>
                <w:lang w:val="ru-RU" w:eastAsia="ru-RU" w:bidi="ar-SA"/>
              </w:rPr>
              <w:t>Рынок оказания услуг по перевозке пассажиров автомобильным транспортом по межмуниципальным маршрутам регулярных перевозок</w:t>
            </w:r>
          </w:p>
          <w:p>
            <w:pPr>
              <w:pStyle w:val="NoSpacing"/>
              <w:widowControl w:val="false"/>
              <w:suppressAutoHyphens w:val="true"/>
              <w:spacing w:lineRule="exact" w:line="240" w:before="0" w:after="0"/>
              <w:jc w:val="center"/>
              <w:rPr>
                <w:rStyle w:val="0pt"/>
                <w:rFonts w:ascii="Times New Roman" w:hAnsi="Times New Roman"/>
                <w:b/>
                <w:b/>
                <w:color w:val="000000"/>
                <w:kern w:val="0"/>
                <w:sz w:val="28"/>
                <w:szCs w:val="28"/>
                <w:lang w:val="ru-RU" w:eastAsia="ru-RU" w:bidi="ar-SA"/>
              </w:rPr>
            </w:pPr>
            <w:r>
              <w:rPr>
                <w:rFonts w:ascii="Times New Roman" w:hAnsi="Times New Roman"/>
                <w:b/>
                <w:color w:val="000000"/>
                <w:kern w:val="0"/>
                <w:sz w:val="28"/>
                <w:szCs w:val="28"/>
                <w:lang w:val="ru-RU" w:eastAsia="ru-RU" w:bidi="ar-SA"/>
              </w:rPr>
            </w:r>
          </w:p>
        </w:tc>
      </w:tr>
      <w:tr>
        <w:trPr/>
        <w:tc>
          <w:tcPr>
            <w:tcW w:w="682" w:type="dxa"/>
            <w:tcBorders/>
            <w:vAlign w:val="center"/>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46</w:t>
            </w:r>
          </w:p>
        </w:tc>
        <w:tc>
          <w:tcPr>
            <w:tcW w:w="5562" w:type="dxa"/>
            <w:tcBorders/>
            <w:vAlign w:val="center"/>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both"/>
              <w:rPr/>
            </w:pPr>
            <w:r>
              <w:rPr>
                <w:rStyle w:val="0pt"/>
                <w:rFonts w:ascii="Times New Roman" w:hAnsi="Times New Roman"/>
                <w:color w:val="000000"/>
                <w:kern w:val="0"/>
                <w:sz w:val="24"/>
                <w:szCs w:val="24"/>
                <w:lang w:val="ru-RU" w:eastAsia="ru-RU" w:bidi="ar-SA"/>
              </w:rPr>
              <w:t>Направление рекомендаций органам местного самоуправления края по вопросам организации парковочных мест для легализованных такси</w:t>
            </w:r>
          </w:p>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both"/>
              <w:rPr/>
            </w:pPr>
            <w:r>
              <w:rPr>
                <w:rFonts w:ascii="Times New Roman" w:hAnsi="Times New Roman"/>
                <w:color w:val="000000"/>
                <w:kern w:val="0"/>
                <w:sz w:val="24"/>
                <w:szCs w:val="24"/>
                <w:lang w:val="ru-RU" w:eastAsia="ru-RU" w:bidi="ar-SA"/>
              </w:rPr>
              <w:t xml:space="preserve">Организация </w:t>
            </w:r>
            <w:r>
              <w:rPr>
                <w:rStyle w:val="0pt"/>
                <w:rFonts w:ascii="Times New Roman" w:hAnsi="Times New Roman"/>
                <w:color w:val="000000"/>
                <w:kern w:val="0"/>
                <w:sz w:val="24"/>
                <w:szCs w:val="24"/>
                <w:lang w:val="ru-RU" w:eastAsia="ru-RU" w:bidi="ar-SA"/>
              </w:rPr>
              <w:t xml:space="preserve">парковочных мест для легализованных такси в Петровском городском округе реализуется в </w:t>
            </w:r>
            <w:r>
              <w:rPr>
                <w:rFonts w:ascii="Times New Roman" w:hAnsi="Times New Roman"/>
                <w:color w:val="000000"/>
                <w:kern w:val="0"/>
                <w:sz w:val="24"/>
                <w:szCs w:val="24"/>
                <w:lang w:val="ru-RU" w:eastAsia="ru-RU" w:bidi="ar-SA"/>
              </w:rPr>
              <w:t>рамках действующего законодательства Российской Федерации.</w:t>
            </w:r>
          </w:p>
        </w:tc>
      </w:tr>
      <w:tr>
        <w:trPr/>
        <w:tc>
          <w:tcPr>
            <w:tcW w:w="15649" w:type="dxa"/>
            <w:gridSpan w:val="4"/>
            <w:tcBorders/>
            <w:vAlign w:val="center"/>
          </w:tcPr>
          <w:p>
            <w:pPr>
              <w:pStyle w:val="NoSpacing"/>
              <w:widowControl w:val="false"/>
              <w:suppressAutoHyphens w:val="true"/>
              <w:spacing w:lineRule="exact" w:line="240" w:before="0" w:after="0"/>
              <w:jc w:val="center"/>
              <w:rPr>
                <w:rFonts w:ascii="Times New Roman" w:hAnsi="Times New Roman"/>
                <w:b/>
                <w:b/>
                <w:color w:val="C9211E"/>
                <w:kern w:val="0"/>
                <w:sz w:val="24"/>
                <w:szCs w:val="24"/>
                <w:lang w:val="ru-RU" w:eastAsia="ru-RU" w:bidi="ar-SA"/>
              </w:rPr>
            </w:pPr>
            <w:r>
              <w:rPr>
                <w:rFonts w:ascii="Times New Roman" w:hAnsi="Times New Roman"/>
                <w:b/>
                <w:color w:val="C9211E"/>
                <w:kern w:val="0"/>
                <w:sz w:val="24"/>
                <w:szCs w:val="24"/>
                <w:lang w:val="ru-RU" w:eastAsia="ru-RU" w:bidi="ar-SA"/>
              </w:rPr>
            </w:r>
          </w:p>
          <w:p>
            <w:pPr>
              <w:pStyle w:val="NoSpacing"/>
              <w:widowControl w:val="false"/>
              <w:suppressAutoHyphens w:val="true"/>
              <w:spacing w:lineRule="exact" w:line="240" w:before="0" w:after="0"/>
              <w:jc w:val="center"/>
              <w:rPr/>
            </w:pPr>
            <w:r>
              <w:rPr>
                <w:rStyle w:val="0pt"/>
                <w:rFonts w:ascii="Times New Roman" w:hAnsi="Times New Roman"/>
                <w:b/>
                <w:color w:val="000000"/>
                <w:kern w:val="0"/>
                <w:sz w:val="24"/>
                <w:szCs w:val="24"/>
                <w:lang w:val="ru-RU" w:eastAsia="ru-RU" w:bidi="ar-SA"/>
              </w:rPr>
              <w:t>Рынок услуг связи, в том числе услуг по предоставлению широкополосного доступа</w:t>
              <w:br/>
              <w:t>к информационно-телекоммуникационной сети «Интернет»</w:t>
            </w:r>
          </w:p>
          <w:p>
            <w:pPr>
              <w:pStyle w:val="NoSpacing"/>
              <w:widowControl w:val="false"/>
              <w:suppressAutoHyphens w:val="true"/>
              <w:spacing w:lineRule="exact" w:line="240" w:before="0" w:after="0"/>
              <w:jc w:val="center"/>
              <w:rPr>
                <w:rStyle w:val="0pt"/>
                <w:rFonts w:ascii="Times New Roman" w:hAnsi="Times New Roman"/>
                <w:b/>
                <w:b/>
                <w:color w:val="000000"/>
                <w:kern w:val="0"/>
                <w:sz w:val="24"/>
                <w:szCs w:val="24"/>
                <w:lang w:val="ru-RU" w:eastAsia="ru-RU" w:bidi="ar-SA"/>
              </w:rPr>
            </w:pPr>
            <w:r>
              <w:rPr>
                <w:rFonts w:ascii="Times New Roman" w:hAnsi="Times New Roman"/>
                <w:b/>
                <w:color w:val="000000"/>
                <w:kern w:val="0"/>
                <w:sz w:val="24"/>
                <w:szCs w:val="24"/>
                <w:lang w:val="ru-RU" w:eastAsia="ru-RU" w:bidi="ar-SA"/>
              </w:rPr>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47</w:t>
            </w:r>
          </w:p>
        </w:tc>
        <w:tc>
          <w:tcPr>
            <w:tcW w:w="5562" w:type="dxa"/>
            <w:tcBorders/>
          </w:tcPr>
          <w:p>
            <w:pPr>
              <w:pStyle w:val="Style19"/>
              <w:widowControl w:val="false"/>
              <w:shd w:val="clear" w:color="auto" w:fill="auto"/>
              <w:suppressAutoHyphens w:val="true"/>
              <w:spacing w:lineRule="auto" w:line="240" w:before="0" w:after="0"/>
              <w:jc w:val="both"/>
              <w:rPr/>
            </w:pPr>
            <w:r>
              <w:rPr/>
            </w:r>
          </w:p>
          <w:p>
            <w:pPr>
              <w:pStyle w:val="Style19"/>
              <w:widowControl w:val="false"/>
              <w:shd w:val="clear" w:color="auto" w:fill="auto"/>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Формирование и размещение перечня объектов государст</w:t>
              <w:softHyphen/>
              <w:t>венной собственности Ставропольского края и муниципальной собственности муници</w:t>
              <w:softHyphen/>
              <w:t>пальных образований Ставропольского края для</w:t>
            </w:r>
          </w:p>
          <w:p>
            <w:pPr>
              <w:pStyle w:val="Style19"/>
              <w:widowControl w:val="false"/>
              <w:shd w:val="clear" w:color="auto" w:fill="auto"/>
              <w:suppressAutoHyphens w:val="true"/>
              <w:spacing w:lineRule="auto" w:line="240" w:before="0" w:after="0"/>
              <w:jc w:val="both"/>
              <w:rPr/>
            </w:pPr>
            <w:r>
              <w:rPr>
                <w:rStyle w:val="0pt"/>
                <w:rFonts w:eastAsia="" w:cs="Times New Roman" w:ascii="Times New Roman" w:hAnsi="Times New Roman"/>
                <w:color w:val="000000"/>
                <w:kern w:val="0"/>
                <w:sz w:val="24"/>
                <w:szCs w:val="24"/>
                <w:lang w:val="ru-RU" w:eastAsia="ru-RU" w:bidi="ar-SA"/>
              </w:rPr>
              <w:t>размещения сооружений и средств связи на</w:t>
            </w:r>
            <w:r>
              <w:rPr>
                <w:rFonts w:eastAsia="" w:cs="Times New Roman" w:ascii="Times New Roman" w:hAnsi="Times New Roman"/>
                <w:color w:val="000000"/>
                <w:kern w:val="0"/>
                <w:sz w:val="24"/>
                <w:szCs w:val="24"/>
                <w:lang w:val="ru-RU" w:eastAsia="ru-RU" w:bidi="ar-SA"/>
              </w:rPr>
              <w:t xml:space="preserve"> </w:t>
            </w:r>
            <w:r>
              <w:rPr>
                <w:rStyle w:val="0pt"/>
                <w:rFonts w:eastAsia="" w:cs="Times New Roman" w:ascii="Times New Roman" w:hAnsi="Times New Roman"/>
                <w:color w:val="000000"/>
                <w:kern w:val="0"/>
                <w:sz w:val="24"/>
                <w:szCs w:val="24"/>
                <w:lang w:val="ru-RU" w:eastAsia="ru-RU" w:bidi="ar-SA"/>
              </w:rPr>
              <w:t>официальном сайте минпрома края в информационно-теле</w:t>
              <w:softHyphen/>
              <w:t>коммуникационной сети «Интернет»</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Администрацией Петровского городского округа сформирован Перечень муниципального имущества Петровского городского округа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Данный Перечень размещен на </w:t>
            </w:r>
            <w:r>
              <w:rPr>
                <w:rStyle w:val="0pt"/>
                <w:rFonts w:ascii="Times New Roman" w:hAnsi="Times New Roman"/>
                <w:color w:val="000000"/>
                <w:kern w:val="0"/>
                <w:sz w:val="24"/>
                <w:szCs w:val="24"/>
                <w:lang w:val="ru-RU" w:eastAsia="ru-RU" w:bidi="ar-SA"/>
              </w:rPr>
              <w:t xml:space="preserve">официальном сайте администрации Петровского городского округа Ставропольского края в информационно-телекоммуникационной сети «Интернет» и предоставлен в </w:t>
            </w:r>
            <w:r>
              <w:rPr>
                <w:rFonts w:ascii="Times New Roman" w:hAnsi="Times New Roman"/>
                <w:color w:val="000000"/>
                <w:kern w:val="0"/>
                <w:sz w:val="24"/>
                <w:szCs w:val="24"/>
                <w:lang w:val="ru-RU" w:eastAsia="ru-RU" w:bidi="ar-SA"/>
              </w:rPr>
              <w:t>Министерство имущественных отношений Ставропольского края.</w:t>
            </w:r>
          </w:p>
        </w:tc>
      </w:tr>
      <w:tr>
        <w:trPr/>
        <w:tc>
          <w:tcPr>
            <w:tcW w:w="15649" w:type="dxa"/>
            <w:gridSpan w:val="4"/>
            <w:tcBorders/>
            <w:vAlign w:val="center"/>
          </w:tcPr>
          <w:p>
            <w:pPr>
              <w:pStyle w:val="Style19"/>
              <w:widowControl w:val="false"/>
              <w:shd w:val="clear" w:color="auto" w:fill="auto"/>
              <w:suppressAutoHyphens w:val="true"/>
              <w:spacing w:lineRule="exact" w:line="260" w:before="0" w:after="2"/>
              <w:ind w:right="100" w:hanging="0"/>
              <w:jc w:val="center"/>
              <w:rPr>
                <w:rStyle w:val="0pt"/>
                <w:rFonts w:ascii="Times New Roman" w:hAnsi="Times New Roman" w:eastAsia="" w:cs="Times New Roman"/>
                <w:b/>
                <w:b/>
                <w:color w:val="C9211E"/>
                <w:kern w:val="0"/>
                <w:sz w:val="28"/>
                <w:szCs w:val="28"/>
                <w:lang w:val="ru-RU" w:eastAsia="ru-RU" w:bidi="ar-SA"/>
              </w:rPr>
            </w:pPr>
            <w:r>
              <w:rPr>
                <w:rFonts w:eastAsia="" w:cs="Times New Roman" w:ascii="Times New Roman" w:hAnsi="Times New Roman"/>
                <w:b/>
                <w:color w:val="C9211E"/>
                <w:kern w:val="0"/>
                <w:sz w:val="28"/>
                <w:szCs w:val="28"/>
                <w:lang w:val="ru-RU" w:eastAsia="ru-RU" w:bidi="ar-SA"/>
              </w:rPr>
            </w:r>
          </w:p>
          <w:p>
            <w:pPr>
              <w:pStyle w:val="Style19"/>
              <w:widowControl w:val="false"/>
              <w:shd w:val="clear" w:color="auto" w:fill="auto"/>
              <w:suppressAutoHyphens w:val="true"/>
              <w:spacing w:lineRule="exact" w:line="260" w:before="0" w:after="2"/>
              <w:ind w:right="100" w:hanging="0"/>
              <w:jc w:val="center"/>
              <w:rPr/>
            </w:pPr>
            <w:r>
              <w:rPr>
                <w:rStyle w:val="0pt"/>
                <w:rFonts w:eastAsia="" w:cs="Times New Roman" w:ascii="Times New Roman" w:hAnsi="Times New Roman"/>
                <w:b/>
                <w:color w:val="000000"/>
                <w:kern w:val="0"/>
                <w:sz w:val="28"/>
                <w:szCs w:val="28"/>
                <w:lang w:val="ru-RU" w:eastAsia="ru-RU" w:bidi="ar-SA"/>
              </w:rPr>
              <w:t>Рынок жилищного строительства (за исключением Московского фонда реновации жилой застройки</w:t>
            </w:r>
          </w:p>
          <w:p>
            <w:pPr>
              <w:pStyle w:val="NoSpacing"/>
              <w:widowControl w:val="false"/>
              <w:suppressAutoHyphens w:val="true"/>
              <w:spacing w:lineRule="exact" w:line="240" w:before="0" w:after="0"/>
              <w:jc w:val="center"/>
              <w:rPr/>
            </w:pPr>
            <w:r>
              <w:rPr>
                <w:rStyle w:val="0pt"/>
                <w:rFonts w:ascii="Times New Roman" w:hAnsi="Times New Roman"/>
                <w:b/>
                <w:color w:val="000000"/>
                <w:kern w:val="0"/>
                <w:sz w:val="28"/>
                <w:szCs w:val="28"/>
                <w:lang w:val="ru-RU" w:eastAsia="ru-RU" w:bidi="ar-SA"/>
              </w:rPr>
              <w:t>и индивидуального жилищного строительства)</w:t>
            </w:r>
          </w:p>
          <w:p>
            <w:pPr>
              <w:pStyle w:val="NoSpacing"/>
              <w:widowControl w:val="false"/>
              <w:suppressAutoHyphens w:val="true"/>
              <w:spacing w:lineRule="exact" w:line="240" w:before="0" w:after="0"/>
              <w:jc w:val="center"/>
              <w:rPr>
                <w:rStyle w:val="0pt"/>
                <w:rFonts w:ascii="Times New Roman" w:hAnsi="Times New Roman"/>
                <w:b/>
                <w:b/>
                <w:color w:val="C9211E"/>
                <w:kern w:val="0"/>
                <w:sz w:val="28"/>
                <w:szCs w:val="28"/>
                <w:lang w:val="ru-RU" w:eastAsia="ru-RU" w:bidi="ar-SA"/>
              </w:rPr>
            </w:pPr>
            <w:r>
              <w:rPr>
                <w:rFonts w:ascii="Times New Roman" w:hAnsi="Times New Roman"/>
                <w:b/>
                <w:color w:val="C9211E"/>
                <w:kern w:val="0"/>
                <w:sz w:val="28"/>
                <w:szCs w:val="28"/>
                <w:lang w:val="ru-RU" w:eastAsia="ru-RU" w:bidi="ar-SA"/>
              </w:rPr>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49</w:t>
            </w:r>
          </w:p>
        </w:tc>
        <w:tc>
          <w:tcPr>
            <w:tcW w:w="5562" w:type="dxa"/>
            <w:tcBorders/>
            <w:vAlign w:val="center"/>
          </w:tcPr>
          <w:p>
            <w:pPr>
              <w:pStyle w:val="NoSpacing"/>
              <w:widowControl w:val="false"/>
              <w:suppressAutoHyphens w:val="true"/>
              <w:spacing w:lineRule="auto" w:line="240" w:before="0" w:after="0"/>
              <w:jc w:val="both"/>
              <w:rPr>
                <w:rFonts w:ascii="Times New Roman" w:hAnsi="Times New Roman"/>
                <w:sz w:val="14"/>
                <w:szCs w:val="14"/>
              </w:rPr>
            </w:pPr>
            <w:r>
              <w:rPr>
                <w:rFonts w:ascii="Times New Roman" w:hAnsi="Times New Roman"/>
                <w:sz w:val="14"/>
                <w:szCs w:val="14"/>
              </w:rPr>
            </w:r>
          </w:p>
          <w:p>
            <w:pPr>
              <w:pStyle w:val="NoSpacing"/>
              <w:widowControl w:val="false"/>
              <w:suppressAutoHyphens w:val="true"/>
              <w:spacing w:lineRule="auto" w:line="240" w:before="0" w:after="0"/>
              <w:jc w:val="both"/>
              <w:rPr/>
            </w:pPr>
            <w:r>
              <w:rPr>
                <w:rStyle w:val="0pt"/>
                <w:rFonts w:ascii="Times New Roman" w:hAnsi="Times New Roman"/>
                <w:color w:val="000000"/>
                <w:kern w:val="0"/>
                <w:sz w:val="24"/>
                <w:szCs w:val="24"/>
                <w:lang w:val="ru-RU" w:eastAsia="ru-RU" w:bidi="ar-SA"/>
              </w:rPr>
              <w:t>Реализация переданных органам государственной власти субъектов Российской Федерации полномочий в области контроля за соблюдением органами местного самоуправления края законодательства Российской Федерации о градостроительной деятельности</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tcPr>
          <w:p>
            <w:pPr>
              <w:pStyle w:val="NoSpacing"/>
              <w:widowControl w:val="false"/>
              <w:suppressAutoHyphens w:val="true"/>
              <w:spacing w:lineRule="auto" w:line="240" w:before="0" w:after="0"/>
              <w:jc w:val="both"/>
              <w:rPr>
                <w:rFonts w:ascii="Times New Roman" w:hAnsi="Times New Roman"/>
                <w:color w:val="000000"/>
                <w:kern w:val="0"/>
                <w:sz w:val="14"/>
                <w:szCs w:val="14"/>
                <w:lang w:val="ru-RU" w:eastAsia="ru-RU" w:bidi="ar-SA"/>
              </w:rPr>
            </w:pPr>
            <w:r>
              <w:rPr>
                <w:rFonts w:ascii="Times New Roman" w:hAnsi="Times New Roman"/>
                <w:color w:val="000000"/>
                <w:kern w:val="0"/>
                <w:sz w:val="14"/>
                <w:szCs w:val="14"/>
                <w:lang w:val="ru-RU" w:eastAsia="ru-RU" w:bidi="ar-SA"/>
              </w:rPr>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В течении 2022 года администрации Петровского городского округа Ставропольского края выдано 1 предостережение о недопущении нарушения обязательных требований законодательства о градостроительной деятельности.</w:t>
            </w:r>
          </w:p>
        </w:tc>
      </w:tr>
      <w:tr>
        <w:trPr/>
        <w:tc>
          <w:tcPr>
            <w:tcW w:w="15649" w:type="dxa"/>
            <w:gridSpan w:val="4"/>
            <w:tcBorders/>
            <w:vAlign w:val="center"/>
          </w:tcPr>
          <w:p>
            <w:pPr>
              <w:pStyle w:val="Style19"/>
              <w:widowControl w:val="false"/>
              <w:shd w:val="clear" w:color="auto" w:fill="auto"/>
              <w:suppressAutoHyphens w:val="true"/>
              <w:spacing w:lineRule="exact" w:line="260" w:before="0" w:after="0"/>
              <w:ind w:right="20" w:hanging="0"/>
              <w:jc w:val="center"/>
              <w:rPr>
                <w:rStyle w:val="0pt"/>
                <w:rFonts w:ascii="Times New Roman" w:hAnsi="Times New Roman" w:eastAsia="" w:cs="Times New Roman"/>
                <w:b/>
                <w:b/>
                <w:color w:val="000000"/>
                <w:kern w:val="0"/>
                <w:sz w:val="28"/>
                <w:szCs w:val="28"/>
                <w:lang w:val="ru-RU" w:eastAsia="ru-RU" w:bidi="ar-SA"/>
              </w:rPr>
            </w:pPr>
            <w:r>
              <w:rPr>
                <w:rFonts w:eastAsia="" w:cs="Times New Roman" w:ascii="Times New Roman" w:hAnsi="Times New Roman"/>
                <w:b/>
                <w:color w:val="000000"/>
                <w:kern w:val="0"/>
                <w:sz w:val="28"/>
                <w:szCs w:val="28"/>
                <w:lang w:val="ru-RU" w:eastAsia="ru-RU" w:bidi="ar-SA"/>
              </w:rPr>
            </w:r>
          </w:p>
          <w:p>
            <w:pPr>
              <w:pStyle w:val="Style19"/>
              <w:widowControl w:val="false"/>
              <w:shd w:val="clear" w:color="auto" w:fill="auto"/>
              <w:suppressAutoHyphens w:val="true"/>
              <w:spacing w:lineRule="exact" w:line="260" w:before="0" w:after="0"/>
              <w:ind w:right="20" w:hanging="0"/>
              <w:jc w:val="center"/>
              <w:rPr/>
            </w:pPr>
            <w:r>
              <w:rPr>
                <w:rStyle w:val="0pt"/>
                <w:rFonts w:eastAsia="" w:cs="Times New Roman" w:ascii="Times New Roman" w:hAnsi="Times New Roman"/>
                <w:b/>
                <w:color w:val="000000"/>
                <w:kern w:val="0"/>
                <w:sz w:val="28"/>
                <w:szCs w:val="28"/>
                <w:lang w:val="ru-RU" w:eastAsia="ru-RU" w:bidi="ar-SA"/>
              </w:rPr>
              <w:t>Рынок дорожной деятельности (за исключением проектирования</w:t>
            </w:r>
            <w:r>
              <w:rPr>
                <w:rStyle w:val="0pt"/>
                <w:rFonts w:eastAsia="" w:cs="Times New Roman" w:ascii="Times New Roman" w:hAnsi="Times New Roman"/>
                <w:b/>
                <w:color w:val="C9211E"/>
                <w:kern w:val="0"/>
                <w:sz w:val="28"/>
                <w:szCs w:val="28"/>
                <w:lang w:val="ru-RU" w:eastAsia="ru-RU" w:bidi="ar-SA"/>
              </w:rPr>
              <w:t>)</w:t>
            </w:r>
          </w:p>
          <w:p>
            <w:pPr>
              <w:pStyle w:val="Style19"/>
              <w:widowControl w:val="false"/>
              <w:shd w:val="clear" w:color="auto" w:fill="auto"/>
              <w:suppressAutoHyphens w:val="true"/>
              <w:spacing w:lineRule="exact" w:line="260" w:before="0" w:after="0"/>
              <w:ind w:right="20" w:hanging="0"/>
              <w:jc w:val="center"/>
              <w:rPr>
                <w:rStyle w:val="0pt"/>
                <w:rFonts w:ascii="Times New Roman" w:hAnsi="Times New Roman" w:eastAsia="" w:cs="Times New Roman"/>
                <w:b/>
                <w:b/>
                <w:color w:val="C9211E"/>
                <w:kern w:val="0"/>
                <w:sz w:val="28"/>
                <w:szCs w:val="28"/>
                <w:lang w:val="ru-RU" w:eastAsia="ru-RU" w:bidi="ar-SA"/>
              </w:rPr>
            </w:pPr>
            <w:r>
              <w:rPr>
                <w:rFonts w:eastAsia="" w:cs="Times New Roman" w:ascii="Times New Roman" w:hAnsi="Times New Roman"/>
                <w:b/>
                <w:color w:val="C9211E"/>
                <w:kern w:val="0"/>
                <w:sz w:val="28"/>
                <w:szCs w:val="28"/>
                <w:lang w:val="ru-RU" w:eastAsia="ru-RU" w:bidi="ar-SA"/>
              </w:rPr>
            </w:r>
          </w:p>
        </w:tc>
      </w:tr>
      <w:tr>
        <w:trPr/>
        <w:tc>
          <w:tcPr>
            <w:tcW w:w="682" w:type="dxa"/>
            <w:tcBorders/>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50</w:t>
            </w:r>
          </w:p>
        </w:tc>
        <w:tc>
          <w:tcPr>
            <w:tcW w:w="5562" w:type="dxa"/>
            <w:tcBorders/>
            <w:vAlign w:val="center"/>
          </w:tcPr>
          <w:p>
            <w:pPr>
              <w:pStyle w:val="NoSpacing"/>
              <w:widowControl w:val="false"/>
              <w:suppressAutoHyphens w:val="true"/>
              <w:spacing w:lineRule="exact"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both"/>
              <w:rPr/>
            </w:pPr>
            <w:r>
              <w:rPr>
                <w:rStyle w:val="0pt"/>
                <w:rFonts w:ascii="Times New Roman" w:hAnsi="Times New Roman"/>
                <w:color w:val="000000"/>
                <w:kern w:val="0"/>
                <w:sz w:val="24"/>
                <w:szCs w:val="24"/>
                <w:lang w:val="ru-RU" w:eastAsia="ru-RU" w:bidi="ar-SA"/>
              </w:rPr>
              <w:t>Размещение полной и достоверной информации о закупках товаров, работ и услуг для нужд дорожной отрасли Ставропольского края в единой ин</w:t>
              <w:softHyphen/>
              <w:t>формационной системе в сфере закупок товаров, работ и услуг для обеспечения государственных и муниципальных нужд и региональной информационной системе в сфере закупок товаров, работ, услуг для обеспечения нужд Ставропольского края</w:t>
            </w:r>
          </w:p>
          <w:p>
            <w:pPr>
              <w:pStyle w:val="NoSpacing"/>
              <w:widowControl w:val="false"/>
              <w:suppressAutoHyphens w:val="true"/>
              <w:spacing w:lineRule="exact"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tcPr>
          <w:p>
            <w:pPr>
              <w:pStyle w:val="NoSpacing"/>
              <w:widowControl w:val="false"/>
              <w:suppressAutoHyphens w:val="true"/>
              <w:spacing w:lineRule="exact"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Управление муниципального хозяйства администрации Петровского городского округа Ставропольского края</w:t>
            </w:r>
            <w:r>
              <w:rPr>
                <w:rFonts w:ascii="Times New Roman" w:hAnsi="Times New Roman"/>
                <w:bCs/>
                <w:color w:val="000000"/>
                <w:kern w:val="0"/>
                <w:sz w:val="24"/>
                <w:szCs w:val="24"/>
                <w:lang w:val="ru-RU" w:eastAsia="ru-RU" w:bidi="ar-SA"/>
              </w:rPr>
              <w:t xml:space="preserve"> размещает полную и достоверную информацию о закупках товаров, работ и услуг для нужд дорожной отрасли </w:t>
            </w:r>
            <w:r>
              <w:rPr>
                <w:rFonts w:ascii="Times New Roman" w:hAnsi="Times New Roman"/>
                <w:color w:val="000000"/>
                <w:kern w:val="0"/>
                <w:sz w:val="24"/>
                <w:szCs w:val="24"/>
                <w:lang w:val="ru-RU" w:eastAsia="ru-RU" w:bidi="ar-SA"/>
              </w:rPr>
              <w:t>Петровского городского округа Ставропольского края</w:t>
            </w:r>
            <w:r>
              <w:rPr>
                <w:rFonts w:ascii="Times New Roman" w:hAnsi="Times New Roman"/>
                <w:bCs/>
                <w:color w:val="000000"/>
                <w:kern w:val="0"/>
                <w:sz w:val="24"/>
                <w:szCs w:val="24"/>
                <w:lang w:val="ru-RU" w:eastAsia="ru-RU" w:bidi="ar-SA"/>
              </w:rPr>
              <w:t xml:space="preserve"> в единой информационной системе в сфере закупок (https://zakupki.gov.ru).</w:t>
            </w:r>
          </w:p>
        </w:tc>
      </w:tr>
      <w:tr>
        <w:trPr/>
        <w:tc>
          <w:tcPr>
            <w:tcW w:w="682" w:type="dxa"/>
            <w:tcBorders/>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51</w:t>
            </w:r>
          </w:p>
        </w:tc>
        <w:tc>
          <w:tcPr>
            <w:tcW w:w="5562" w:type="dxa"/>
            <w:tcBorders/>
          </w:tcPr>
          <w:p>
            <w:pPr>
              <w:pStyle w:val="Style19"/>
              <w:widowControl w:val="false"/>
              <w:shd w:val="clear" w:color="auto" w:fill="auto"/>
              <w:suppressAutoHyphens w:val="true"/>
              <w:spacing w:lineRule="exact" w:line="240" w:before="0" w:after="0"/>
              <w:jc w:val="both"/>
              <w:rPr>
                <w:rStyle w:val="0pt"/>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suppressAutoHyphens w:val="true"/>
              <w:spacing w:lineRule="exact" w:line="240" w:before="0" w:after="0"/>
              <w:jc w:val="both"/>
              <w:rPr/>
            </w:pPr>
            <w:r>
              <w:rPr>
                <w:rStyle w:val="0pt"/>
                <w:rFonts w:eastAsia="" w:cs="Times New Roman" w:ascii="Times New Roman" w:hAnsi="Times New Roman"/>
                <w:color w:val="000000"/>
                <w:kern w:val="0"/>
                <w:sz w:val="24"/>
                <w:szCs w:val="24"/>
                <w:lang w:val="ru-RU" w:eastAsia="ru-RU" w:bidi="ar-SA"/>
              </w:rPr>
              <w:t>Принятие мер, направленных на ежегодное снижение объе</w:t>
              <w:softHyphen/>
              <w:t>мов закупок товаров, работ и услуг для нужд дорожной от</w:t>
              <w:softHyphen/>
              <w:t>расли Ставропольского края, осуществляемых на сумму, не превышающую 600 тыс. рублей</w:t>
            </w:r>
          </w:p>
        </w:tc>
        <w:tc>
          <w:tcPr>
            <w:tcW w:w="1942" w:type="dxa"/>
            <w:tcBorders/>
            <w:vAlign w:val="center"/>
          </w:tcPr>
          <w:p>
            <w:pPr>
              <w:pStyle w:val="NoSpacing"/>
              <w:widowControl w:val="false"/>
              <w:suppressAutoHyphens w:val="true"/>
              <w:spacing w:lineRule="exact"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exact"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exact"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exact"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exact"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exact"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exact"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exact" w:line="240" w:before="0" w:after="0"/>
              <w:jc w:val="center"/>
              <w:rPr>
                <w:kern w:val="0"/>
                <w:lang w:val="ru-RU" w:eastAsia="ru-RU" w:bidi="ar-SA"/>
              </w:rPr>
            </w:pPr>
            <w:r>
              <w:rPr>
                <w:kern w:val="0"/>
                <w:lang w:val="ru-RU" w:eastAsia="ru-RU" w:bidi="ar-SA"/>
              </w:rPr>
            </w:r>
          </w:p>
        </w:tc>
        <w:tc>
          <w:tcPr>
            <w:tcW w:w="7463" w:type="dxa"/>
            <w:tcBorders/>
            <w:vAlign w:val="center"/>
          </w:tcPr>
          <w:p>
            <w:pPr>
              <w:pStyle w:val="NoSpacing"/>
              <w:widowControl w:val="false"/>
              <w:suppressAutoHyphens w:val="true"/>
              <w:spacing w:lineRule="exact"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both"/>
              <w:rPr/>
            </w:pPr>
            <w:r>
              <w:rPr>
                <w:rFonts w:ascii="Times New Roman" w:hAnsi="Times New Roman"/>
                <w:color w:val="000000"/>
                <w:kern w:val="0"/>
                <w:sz w:val="24"/>
                <w:szCs w:val="24"/>
                <w:lang w:val="ru-RU" w:eastAsia="ru-RU" w:bidi="ar-SA"/>
              </w:rPr>
              <w:t>Управление муниципального хозяйства администрации Петровского городского округа Ставропольского края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принимает меры по снижению объемов закупок товаров, работ и услуг для нужд дорожной отрасли Петровского городского округа,</w:t>
            </w:r>
            <w:r>
              <w:rPr>
                <w:rStyle w:val="0pt"/>
                <w:rFonts w:ascii="Times New Roman" w:hAnsi="Times New Roman"/>
                <w:color w:val="000000"/>
                <w:kern w:val="0"/>
                <w:sz w:val="24"/>
                <w:szCs w:val="24"/>
                <w:lang w:val="ru-RU" w:eastAsia="ru-RU" w:bidi="ar-SA"/>
              </w:rPr>
              <w:t xml:space="preserve"> осуществляемых на сумму, не  превышающую 600 тыс. рублей.</w:t>
            </w:r>
          </w:p>
          <w:p>
            <w:pPr>
              <w:pStyle w:val="NoSpacing"/>
              <w:widowControl w:val="false"/>
              <w:suppressAutoHyphens w:val="true"/>
              <w:spacing w:lineRule="exact"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52</w:t>
            </w:r>
          </w:p>
        </w:tc>
        <w:tc>
          <w:tcPr>
            <w:tcW w:w="5562" w:type="dxa"/>
            <w:tcBorders/>
          </w:tcPr>
          <w:p>
            <w:pPr>
              <w:pStyle w:val="NoSpacing"/>
              <w:widowControl w:val="false"/>
              <w:suppressAutoHyphens w:val="true"/>
              <w:spacing w:lineRule="auto"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0pt"/>
                <w:rFonts w:ascii="Times New Roman" w:hAnsi="Times New Roman"/>
                <w:color w:val="000000"/>
                <w:kern w:val="0"/>
                <w:sz w:val="24"/>
                <w:szCs w:val="24"/>
                <w:lang w:val="ru-RU" w:eastAsia="ru-RU" w:bidi="ar-SA"/>
              </w:rPr>
              <w:t>Обеспечение роста совокупного годового стоимостного объема договоров, заключенных с  субъектами малого и среднего предпринимательства по результатам закупок товаров, работ, услуг для нужд дорожной отрасли Ставропольского края</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vAlign w:val="center"/>
          </w:tcPr>
          <w:p>
            <w:pPr>
              <w:pStyle w:val="NoSpacing"/>
              <w:widowControl w:val="false"/>
              <w:suppressAutoHyphens w:val="true"/>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Управлением муниципального хозяйства администрации Петровского городского округа Ставропольского края </w:t>
            </w:r>
            <w:r>
              <w:rPr>
                <w:rStyle w:val="0pt"/>
                <w:rFonts w:ascii="Times New Roman" w:hAnsi="Times New Roman"/>
                <w:color w:val="000000"/>
                <w:kern w:val="0"/>
                <w:sz w:val="24"/>
                <w:szCs w:val="24"/>
                <w:lang w:val="ru-RU" w:eastAsia="ru-RU" w:bidi="ar-SA"/>
              </w:rPr>
              <w:t>по результатам закупок товаров, работ, услуг для нужд дорожной отрасли Петровского городского округа Ставропольского края обеспечивается рост совокупного годового стоимостного объема договоров, заключенных с  субъектами малого и среднего предпринимательства.</w:t>
            </w:r>
          </w:p>
          <w:p>
            <w:pPr>
              <w:pStyle w:val="NoSpacing"/>
              <w:widowControl w:val="false"/>
              <w:suppressAutoHyphens w:val="true"/>
              <w:spacing w:lineRule="auto"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r>
      <w:tr>
        <w:trPr/>
        <w:tc>
          <w:tcPr>
            <w:tcW w:w="682" w:type="dxa"/>
            <w:tcBorders/>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53</w:t>
            </w:r>
          </w:p>
        </w:tc>
        <w:tc>
          <w:tcPr>
            <w:tcW w:w="5562" w:type="dxa"/>
            <w:tcBorders/>
          </w:tcPr>
          <w:p>
            <w:pPr>
              <w:pStyle w:val="NoSpacing"/>
              <w:widowControl w:val="false"/>
              <w:suppressAutoHyphens w:val="true"/>
              <w:spacing w:lineRule="exact"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exact" w:line="240" w:before="0" w:after="0"/>
              <w:jc w:val="both"/>
              <w:rPr/>
            </w:pPr>
            <w:r>
              <w:rPr>
                <w:rStyle w:val="0pt"/>
                <w:rFonts w:ascii="Times New Roman" w:hAnsi="Times New Roman"/>
                <w:color w:val="000000"/>
                <w:kern w:val="0"/>
                <w:sz w:val="24"/>
                <w:szCs w:val="24"/>
                <w:lang w:val="ru-RU" w:eastAsia="ru-RU" w:bidi="ar-SA"/>
              </w:rPr>
              <w:t>Принятие мер по предотвраще</w:t>
              <w:softHyphen/>
              <w:t>нию случаев совершения госу</w:t>
              <w:softHyphen/>
              <w:t>дарственными и муниципаль</w:t>
              <w:softHyphen/>
              <w:t>ными заказчиками, их должностными лицами, комиссиями по осуществлению закупок, членами таких комиссий действий, приводящих к необоснованному ограничению числа участников при осуществлении закупок для нужд дорожной отрас</w:t>
              <w:softHyphen/>
              <w:t>ли Ставропольского края</w:t>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tcPr>
          <w:p>
            <w:pPr>
              <w:pStyle w:val="NoSpacing"/>
              <w:widowControl w:val="false"/>
              <w:suppressAutoHyphens w:val="true"/>
              <w:spacing w:lineRule="exact" w:line="240" w:before="0" w:after="0"/>
              <w:jc w:val="both"/>
              <w:rPr>
                <w:rFonts w:ascii="Times New Roman" w:hAnsi="Times New Roman"/>
                <w:kern w:val="0"/>
                <w:lang w:val="ru-RU" w:eastAsia="ru-RU" w:bidi="ar-SA"/>
              </w:rPr>
            </w:pPr>
            <w:r>
              <w:rPr>
                <w:rFonts w:ascii="Times New Roman" w:hAnsi="Times New Roman"/>
                <w:kern w:val="0"/>
                <w:lang w:val="ru-RU" w:eastAsia="ru-RU" w:bidi="ar-SA"/>
              </w:rPr>
            </w:r>
          </w:p>
          <w:p>
            <w:pPr>
              <w:pStyle w:val="NoSpacing"/>
              <w:widowControl w:val="false"/>
              <w:suppressAutoHyphens w:val="true"/>
              <w:spacing w:lineRule="exact" w:line="240" w:before="0" w:after="0"/>
              <w:jc w:val="both"/>
              <w:rPr/>
            </w:pPr>
            <w:r>
              <w:rPr>
                <w:rFonts w:ascii="Times New Roman" w:hAnsi="Times New Roman"/>
                <w:color w:val="000000"/>
                <w:kern w:val="0"/>
                <w:sz w:val="24"/>
                <w:szCs w:val="24"/>
                <w:lang w:val="ru-RU" w:eastAsia="ru-RU" w:bidi="ar-SA"/>
              </w:rPr>
              <w:t xml:space="preserve">Управление муниципального хозяйства администрации Петровского городского округа Ставропольского края при </w:t>
            </w:r>
            <w:r>
              <w:rPr>
                <w:rStyle w:val="0pt"/>
                <w:rFonts w:ascii="Times New Roman" w:hAnsi="Times New Roman"/>
                <w:color w:val="000000"/>
                <w:kern w:val="0"/>
                <w:sz w:val="24"/>
                <w:szCs w:val="24"/>
                <w:lang w:val="ru-RU" w:eastAsia="ru-RU" w:bidi="ar-SA"/>
              </w:rPr>
              <w:t>осуществлении закупок для нужд дорожной отрасли Петровского городского округа Ставропольского края регулярно принимает меры по предотвращению случаев совершения государственными и муниципальными заказчиками, их должностными лицами, комиссиями по осуществлению закупок, чле</w:t>
              <w:softHyphen/>
              <w:t>нами таких комиссий действий, приводящих к необоснованному ограничению числа участников.</w:t>
            </w:r>
          </w:p>
          <w:p>
            <w:pPr>
              <w:pStyle w:val="NoSpacing"/>
              <w:widowControl w:val="false"/>
              <w:suppressAutoHyphens w:val="true"/>
              <w:spacing w:lineRule="exact" w:line="240" w:before="0" w:after="0"/>
              <w:jc w:val="both"/>
              <w:rPr>
                <w:rStyle w:val="0pt"/>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r>
      <w:tr>
        <w:trPr/>
        <w:tc>
          <w:tcPr>
            <w:tcW w:w="15649" w:type="dxa"/>
            <w:gridSpan w:val="4"/>
            <w:tcBorders/>
            <w:vAlign w:val="center"/>
          </w:tcPr>
          <w:p>
            <w:pPr>
              <w:pStyle w:val="Style19"/>
              <w:widowControl w:val="false"/>
              <w:shd w:val="clear" w:color="auto" w:fill="auto"/>
              <w:suppressAutoHyphens w:val="true"/>
              <w:spacing w:lineRule="exact" w:line="260" w:before="0" w:after="0"/>
              <w:jc w:val="center"/>
              <w:rPr>
                <w:rStyle w:val="0pt"/>
                <w:rFonts w:ascii="Times New Roman" w:hAnsi="Times New Roman" w:eastAsia="" w:cs="Times New Roman"/>
                <w:b/>
                <w:b/>
                <w:color w:val="C9211E"/>
                <w:kern w:val="0"/>
                <w:sz w:val="28"/>
                <w:szCs w:val="28"/>
                <w:lang w:val="ru-RU" w:eastAsia="ru-RU" w:bidi="ar-SA"/>
              </w:rPr>
            </w:pPr>
            <w:r>
              <w:rPr>
                <w:rFonts w:eastAsia="" w:cs="Times New Roman" w:ascii="Times New Roman" w:hAnsi="Times New Roman"/>
                <w:b/>
                <w:color w:val="C9211E"/>
                <w:kern w:val="0"/>
                <w:sz w:val="28"/>
                <w:szCs w:val="28"/>
                <w:lang w:val="ru-RU" w:eastAsia="ru-RU" w:bidi="ar-SA"/>
              </w:rPr>
            </w:r>
          </w:p>
          <w:p>
            <w:pPr>
              <w:pStyle w:val="Style19"/>
              <w:widowControl w:val="false"/>
              <w:shd w:val="clear" w:color="auto" w:fill="auto"/>
              <w:suppressAutoHyphens w:val="true"/>
              <w:spacing w:lineRule="exact" w:line="260" w:before="0" w:after="0"/>
              <w:jc w:val="center"/>
              <w:rPr/>
            </w:pPr>
            <w:r>
              <w:rPr>
                <w:rStyle w:val="0pt"/>
                <w:rFonts w:eastAsia="" w:cs="Times New Roman" w:ascii="Times New Roman" w:hAnsi="Times New Roman"/>
                <w:b/>
                <w:color w:val="000000"/>
                <w:kern w:val="0"/>
                <w:sz w:val="28"/>
                <w:szCs w:val="28"/>
                <w:lang w:val="ru-RU" w:eastAsia="ru-RU" w:bidi="ar-SA"/>
              </w:rPr>
              <w:t>Рынок реализации сельскохозяйственной продукции</w:t>
            </w:r>
          </w:p>
          <w:p>
            <w:pPr>
              <w:pStyle w:val="Style19"/>
              <w:widowControl w:val="false"/>
              <w:shd w:val="clear" w:color="auto" w:fill="auto"/>
              <w:suppressAutoHyphens w:val="true"/>
              <w:spacing w:lineRule="exact" w:line="260" w:before="0" w:after="0"/>
              <w:jc w:val="center"/>
              <w:rPr/>
            </w:pPr>
            <w:r>
              <w:rPr/>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57</w:t>
            </w:r>
          </w:p>
        </w:tc>
        <w:tc>
          <w:tcPr>
            <w:tcW w:w="5562" w:type="dxa"/>
            <w:tcBorders/>
          </w:tcPr>
          <w:p>
            <w:pPr>
              <w:pStyle w:val="NoSpacing"/>
              <w:widowControl w:val="false"/>
              <w:suppressAutoHyphens w:val="true"/>
              <w:spacing w:lineRule="auto" w:line="240" w:before="0" w:after="0"/>
              <w:jc w:val="both"/>
              <w:rPr/>
            </w:pPr>
            <w:r>
              <w:rPr/>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Мониторинг хода разработки и утверждения органами местного самоуправления края схем размещения нестационарных торговых объектов</w:t>
            </w:r>
          </w:p>
        </w:tc>
        <w:tc>
          <w:tcPr>
            <w:tcW w:w="1942" w:type="dxa"/>
            <w:tcBorders/>
            <w:vAlign w:val="center"/>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463" w:type="dxa"/>
            <w:tcBorders/>
            <w:vAlign w:val="center"/>
          </w:tcPr>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 xml:space="preserve">Схема размещения нестационарных торговых объектов, разработана и утверждена постановлением администрации Петровского городского округа Ставропольского края от 17 июля 2018 г. № 1176 (далее — Схема). Администрацией Петровского городского округа Ставропольского края проводится систематический мониторинг изменений законодательства и при возникновении соответствующей необходимости в Схему вносятся необходимые изменения, кроме того актуализация Схемы осуществляется на основании поступивших заявлений. В соответствии с распоряжением Правительства Российской Федерации от 30 января 2021 г. № 208-р количество торговых объектов для реализации сельскохозяйственной продукции по сравнению с первоначальной ее редакцией было увеличено на 10 процентов. Кроме того 09 января 2023 года в соответствии с поступившим заявлением в конце 2022 года в указанную Схему был добавлен еще один нестационарный торговый объект по реализации продовольственных товаров, а также а соответствии с Федеральным законом от 14 июля 2022 года № 352-ФЗ «О внесении изменения в статью 22 Федерального закона «Об основах государственного регулирования торговой деятельности» и в целях совершенствования нормативного правового акта вынесены изменения позволяющие заключать договора на размещение НТО с </w:t>
            </w:r>
            <w:r>
              <w:rPr>
                <w:rFonts w:eastAsia="Times New Roman" w:ascii="Times New Roman" w:hAnsi="Times New Roman"/>
                <w:color w:val="000000" w:themeColor="text1"/>
                <w:kern w:val="0"/>
                <w:sz w:val="24"/>
                <w:szCs w:val="24"/>
                <w:lang w:val="ru-RU" w:eastAsia="ru-RU" w:bidi="ar-SA"/>
              </w:rPr>
              <w:t>физическими лицами, не являющимися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самозанятые граждане). Согласно назначения (специализации) нестационарных торговых объектов, указанных в Схеме, самозанятые граждане могут реализовывать следующие виды товаров собственного производства: плодоовощную продукцию; рассаду (семена) овощей, цветов; живые цветы; саженцы декоративных и плодовых деревьев; бахчевые культуры».).</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 xml:space="preserve">Мониторинг Схемы проводится не менее 1 раза в квартал. По состоянию на конец 2022 года Схемой всего было предусмотрено </w:t>
            </w:r>
            <w:r>
              <w:rPr>
                <w:rFonts w:ascii="Times New Roman" w:hAnsi="Times New Roman"/>
                <w:color w:val="000000"/>
                <w:kern w:val="0"/>
                <w:sz w:val="24"/>
                <w:szCs w:val="24"/>
                <w:shd w:fill="auto" w:val="clear"/>
                <w:lang w:val="ru-RU" w:eastAsia="ru-RU" w:bidi="ar-SA"/>
              </w:rPr>
              <w:t>140</w:t>
            </w:r>
            <w:r>
              <w:rPr>
                <w:rFonts w:ascii="Times New Roman" w:hAnsi="Times New Roman"/>
                <w:color w:val="000000"/>
                <w:kern w:val="0"/>
                <w:sz w:val="24"/>
                <w:szCs w:val="24"/>
                <w:lang w:val="ru-RU" w:eastAsia="ru-RU" w:bidi="ar-SA"/>
              </w:rPr>
              <w:t xml:space="preserve"> нестационарных торговых объектов, в том числе по продаже с/х продукции 46, по продаже продовольственных товаров 40 объектов. По состоянию на 31 декабря 2022 было заключено 17 договора на право размещения нестационарных торговых объектов, из них 1 по результатам аукциона.</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Схема и вносимые в нее изменения размещены на официальном сайте администрации Петровского городского округа в информационно-телекоммуникационной сети «Интернет» в разделе Экономика/Отдел развития предпринимательства, торговли и потребительского рынка администрации Петровского городского округа СК/НПА/Муниципальные НПА.</w:t>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58</w:t>
            </w:r>
          </w:p>
        </w:tc>
        <w:tc>
          <w:tcPr>
            <w:tcW w:w="5562" w:type="dxa"/>
            <w:tcBorders/>
          </w:tcPr>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Актуализация информации о правовом регулировании отношений в сфере торговли и о реализации мероприятий, на</w:t>
              <w:softHyphen/>
              <w:t>правленных на развитие конкуренции в сфере торговли в Ставропольском крае, размещенной на официальном сайте комитета края по торговле в информационно-телекоммуни</w:t>
              <w:softHyphen/>
              <w:t>кационной сети «Интернет»</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vAlign w:val="center"/>
          </w:tcPr>
          <w:p>
            <w:pPr>
              <w:pStyle w:val="NoSpacing"/>
              <w:widowControl w:val="false"/>
              <w:suppressAutoHyphens w:val="true"/>
              <w:spacing w:lineRule="auto" w:line="240" w:before="0" w:after="0"/>
              <w:jc w:val="both"/>
              <w:rPr>
                <w:kern w:val="0"/>
                <w:lang w:val="ru-RU" w:eastAsia="ru-RU" w:bidi="ar-SA"/>
              </w:rPr>
            </w:pPr>
            <w:r>
              <w:rPr>
                <w:kern w:val="0"/>
                <w:lang w:val="ru-RU" w:eastAsia="ru-RU" w:bidi="ar-SA"/>
              </w:rPr>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В 2022 году актуализирована информация о правовом регулировании отношений в сфере торговли.</w:t>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В целях реализации мероприятий, направленных на развитие конкуренции в сфере торговли на территории Петровского городского округа Ставропольского края проводятся конкурсы, выставки-ярмарки, ведется работа по расширению и функционированию нестационарной торговой сети.</w:t>
            </w:r>
          </w:p>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 xml:space="preserve">Актуализированная информация направляется в </w:t>
            </w:r>
            <w:r>
              <w:rPr>
                <w:rFonts w:ascii="Times New Roman" w:hAnsi="Times New Roman"/>
                <w:color w:val="000000"/>
                <w:kern w:val="0"/>
                <w:sz w:val="24"/>
                <w:szCs w:val="24"/>
                <w:lang w:val="ru-RU" w:eastAsia="ru-RU" w:bidi="ar-SA"/>
              </w:rPr>
              <w:t>комитет Ставропольского края по пищевой и перерабатывающей промышленности, торговле и лицензированию для размещения на официальном сайте</w:t>
            </w:r>
            <w:r>
              <w:rPr>
                <w:rStyle w:val="11"/>
                <w:rFonts w:ascii="Times New Roman" w:hAnsi="Times New Roman"/>
                <w:color w:val="000000"/>
                <w:kern w:val="0"/>
                <w:sz w:val="24"/>
                <w:szCs w:val="24"/>
                <w:lang w:val="ru-RU" w:eastAsia="ru-RU" w:bidi="ar-SA"/>
              </w:rPr>
              <w:t xml:space="preserve"> </w:t>
            </w:r>
            <w:r>
              <w:rPr>
                <w:rFonts w:ascii="Times New Roman" w:hAnsi="Times New Roman"/>
                <w:color w:val="000000"/>
                <w:kern w:val="0"/>
                <w:sz w:val="24"/>
                <w:szCs w:val="24"/>
                <w:lang w:val="ru-RU" w:eastAsia="ru-RU" w:bidi="ar-SA"/>
              </w:rPr>
              <w:t>(</w:t>
            </w:r>
            <w:hyperlink r:id="rId2">
              <w:r>
                <w:rPr>
                  <w:rFonts w:ascii="Times New Roman" w:hAnsi="Times New Roman"/>
                  <w:color w:val="000000"/>
                  <w:kern w:val="0"/>
                  <w:sz w:val="24"/>
                  <w:szCs w:val="24"/>
                  <w:u w:val="none"/>
                  <w:lang w:val="en-US" w:eastAsia="ru-RU" w:bidi="ar-SA"/>
                </w:rPr>
                <w:t>www</w:t>
              </w:r>
              <w:r>
                <w:rPr>
                  <w:rFonts w:ascii="Times New Roman" w:hAnsi="Times New Roman"/>
                  <w:color w:val="000000"/>
                  <w:kern w:val="0"/>
                  <w:sz w:val="24"/>
                  <w:szCs w:val="24"/>
                  <w:u w:val="none"/>
                  <w:lang w:val="ru-RU" w:eastAsia="ru-RU" w:bidi="ar-SA"/>
                </w:rPr>
                <w:t>.</w:t>
              </w:r>
              <w:r>
                <w:rPr>
                  <w:rFonts w:ascii="Times New Roman" w:hAnsi="Times New Roman"/>
                  <w:color w:val="000000"/>
                  <w:kern w:val="0"/>
                  <w:sz w:val="24"/>
                  <w:szCs w:val="24"/>
                  <w:u w:val="none"/>
                  <w:lang w:val="en-US" w:eastAsia="ru-RU" w:bidi="ar-SA"/>
                </w:rPr>
                <w:t>stavcomtl</w:t>
              </w:r>
              <w:r>
                <w:rPr>
                  <w:rFonts w:ascii="Times New Roman" w:hAnsi="Times New Roman"/>
                  <w:color w:val="000000"/>
                  <w:kern w:val="0"/>
                  <w:sz w:val="24"/>
                  <w:szCs w:val="24"/>
                  <w:u w:val="none"/>
                  <w:lang w:val="ru-RU" w:eastAsia="ru-RU" w:bidi="ar-SA"/>
                </w:rPr>
                <w:t>.</w:t>
              </w:r>
              <w:r>
                <w:rPr>
                  <w:rFonts w:ascii="Times New Roman" w:hAnsi="Times New Roman"/>
                  <w:color w:val="000000"/>
                  <w:kern w:val="0"/>
                  <w:sz w:val="24"/>
                  <w:szCs w:val="24"/>
                  <w:u w:val="none"/>
                  <w:lang w:val="en-US" w:eastAsia="ru-RU" w:bidi="ar-SA"/>
                </w:rPr>
                <w:t>ru</w:t>
              </w:r>
            </w:hyperlink>
            <w:r>
              <w:rPr>
                <w:rFonts w:ascii="Times New Roman" w:hAnsi="Times New Roman"/>
                <w:color w:val="000000"/>
                <w:kern w:val="0"/>
                <w:sz w:val="24"/>
                <w:szCs w:val="24"/>
                <w:lang w:val="ru-RU" w:eastAsia="ru-RU" w:bidi="ar-SA"/>
              </w:rPr>
              <w:t>) в информационно-телекоммуникационной сети «Интернет».</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59</w:t>
            </w:r>
          </w:p>
        </w:tc>
        <w:tc>
          <w:tcPr>
            <w:tcW w:w="5562" w:type="dxa"/>
            <w:tcBorders/>
          </w:tcPr>
          <w:p>
            <w:pPr>
              <w:pStyle w:val="Style19"/>
              <w:widowControl w:val="false"/>
              <w:shd w:val="clear" w:color="auto" w:fill="auto"/>
              <w:suppressAutoHyphens w:val="true"/>
              <w:spacing w:lineRule="auto" w:line="240" w:before="0" w:after="0"/>
              <w:jc w:val="both"/>
              <w:rPr/>
            </w:pPr>
            <w:r>
              <w:rPr>
                <w:rStyle w:val="11"/>
                <w:rFonts w:eastAsia="" w:cs="Times New Roman" w:ascii="Times New Roman" w:hAnsi="Times New Roman"/>
                <w:color w:val="000000"/>
                <w:kern w:val="0"/>
                <w:sz w:val="24"/>
                <w:szCs w:val="24"/>
                <w:lang w:val="ru-RU" w:eastAsia="ru-RU" w:bidi="ar-SA"/>
              </w:rPr>
              <w:t>Мониторинг выполнения нормативов минимальной обеспеченности населения Ставропольского края площадью торговых объектов, утвержденных для муниципальных районов и городских округов Ставропольского края</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463" w:type="dxa"/>
            <w:tcBorders/>
            <w:shd w:color="auto" w:fill="FFFFFF" w:themeFill="background1" w:val="clear"/>
            <w:vAlign w:val="center"/>
          </w:tcPr>
          <w:p>
            <w:pPr>
              <w:pStyle w:val="NoSpacing"/>
              <w:widowControl w:val="false"/>
              <w:suppressAutoHyphens w:val="true"/>
              <w:spacing w:lineRule="auto" w:line="240" w:before="0" w:after="0"/>
              <w:jc w:val="both"/>
              <w:rPr>
                <w:rFonts w:ascii="Times New Roman" w:hAnsi="Times New Roman" w:eastAsia="Cambria"/>
                <w:color w:val="000000"/>
                <w:sz w:val="24"/>
                <w:szCs w:val="24"/>
              </w:rPr>
            </w:pPr>
            <w:r>
              <w:rPr>
                <w:rFonts w:eastAsia="Cambria" w:ascii="Times New Roman" w:hAnsi="Times New Roman"/>
                <w:color w:val="000000"/>
                <w:kern w:val="0"/>
                <w:sz w:val="24"/>
                <w:szCs w:val="24"/>
                <w:lang w:val="ru-RU" w:eastAsia="ru-RU" w:bidi="ar-SA"/>
              </w:rPr>
              <w:t>По состоянию на 31 декабря 2022 года проведен мониторинг обеспеченности населения Петровского городского округа Ставропольского края площадью торговых объектов.</w:t>
            </w:r>
          </w:p>
          <w:p>
            <w:pPr>
              <w:pStyle w:val="NoSpacing"/>
              <w:widowControl w:val="false"/>
              <w:suppressAutoHyphens w:val="true"/>
              <w:spacing w:lineRule="auto" w:line="240" w:before="0" w:after="0"/>
              <w:jc w:val="both"/>
              <w:rPr>
                <w:rFonts w:ascii="Times New Roman" w:hAnsi="Times New Roman" w:eastAsia="Cambria"/>
                <w:color w:val="000000"/>
                <w:sz w:val="24"/>
                <w:szCs w:val="24"/>
              </w:rPr>
            </w:pPr>
            <w:r>
              <w:rPr>
                <w:rFonts w:eastAsia="Cambria" w:ascii="Times New Roman" w:hAnsi="Times New Roman"/>
                <w:color w:val="000000"/>
                <w:kern w:val="0"/>
                <w:sz w:val="24"/>
                <w:szCs w:val="24"/>
                <w:lang w:val="ru-RU" w:eastAsia="ru-RU" w:bidi="ar-SA"/>
              </w:rPr>
              <w:t>Фактическая обеспеченность населения площадью стационарных торговых объектов в расчете на 1000 человек населения составила 717 кв.м., при нормативе 260 кв.м, что превышает в 2,8 раза установленный норматив минимальной обеспеченности населения.</w:t>
            </w:r>
          </w:p>
          <w:p>
            <w:pPr>
              <w:pStyle w:val="NoSpacing"/>
              <w:widowControl w:val="false"/>
              <w:suppressAutoHyphens w:val="true"/>
              <w:spacing w:lineRule="auto" w:line="240" w:before="0" w:after="0"/>
              <w:jc w:val="both"/>
              <w:rPr>
                <w:rFonts w:ascii="Times New Roman" w:hAnsi="Times New Roman" w:eastAsia="Cambria"/>
                <w:color w:val="000000"/>
                <w:sz w:val="24"/>
                <w:szCs w:val="24"/>
              </w:rPr>
            </w:pPr>
            <w:r>
              <w:rPr>
                <w:rFonts w:eastAsia="Cambria" w:ascii="Times New Roman" w:hAnsi="Times New Roman"/>
                <w:color w:val="000000"/>
                <w:kern w:val="0"/>
                <w:sz w:val="24"/>
                <w:szCs w:val="24"/>
                <w:lang w:val="ru-RU" w:eastAsia="ru-RU" w:bidi="ar-SA"/>
              </w:rPr>
              <w:t>Норматив обеспеченности торговыми местами на рынке в расчете на 1,0 тыс.человек населения составляет 3,8 при нормативе 1,69 – превышает норматив в 2,2 раза.</w:t>
            </w:r>
          </w:p>
          <w:p>
            <w:pPr>
              <w:pStyle w:val="NoSpacing"/>
              <w:widowControl w:val="false"/>
              <w:suppressAutoHyphens w:val="true"/>
              <w:spacing w:lineRule="auto" w:line="240" w:before="0" w:after="0"/>
              <w:jc w:val="both"/>
              <w:rPr>
                <w:rFonts w:ascii="Times New Roman" w:hAnsi="Times New Roman" w:eastAsia="Cambria"/>
                <w:color w:val="000000"/>
                <w:sz w:val="24"/>
                <w:szCs w:val="24"/>
              </w:rPr>
            </w:pPr>
            <w:r>
              <w:rPr>
                <w:rFonts w:eastAsia="Cambria" w:ascii="Times New Roman" w:hAnsi="Times New Roman"/>
                <w:color w:val="000000"/>
                <w:kern w:val="0"/>
                <w:sz w:val="24"/>
                <w:szCs w:val="24"/>
                <w:lang w:val="ru-RU" w:eastAsia="ru-RU" w:bidi="ar-SA"/>
              </w:rPr>
              <w:t>Схемой размещения нестационарных торговых объектов всего предусмотрено 140 нестационарных торговых объектов, фактически использовалось по состоянию на 31 декабря 2022 г. - 83 объекта, 57 мест оставалось свободными.</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eastAsia="Cambria" w:ascii="Times New Roman" w:hAnsi="Times New Roman"/>
                <w:color w:val="000000"/>
                <w:kern w:val="0"/>
                <w:sz w:val="24"/>
                <w:szCs w:val="24"/>
                <w:lang w:val="ru-RU" w:eastAsia="ru-RU" w:bidi="ar-SA"/>
              </w:rPr>
              <w:t>В соответствии со Схемой размещения торговых мест на рынке предусмотрено 881 торговое место, из которых 317 – для реализации продовольственных товаров и сельхозпродукции и 564 места для реализации непродовольственных товаров. Фактически занятых – 467 торговых места, в том числе по реализации продовольственных товаров и сельхозпродукции - 105 мест, по реализации непродовольственных товаров - 362. Наполняемость рынка составила  53%.</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eastAsia="Cambria" w:ascii="Times New Roman" w:hAnsi="Times New Roman"/>
                <w:color w:val="000000"/>
                <w:kern w:val="0"/>
                <w:sz w:val="24"/>
                <w:szCs w:val="24"/>
                <w:lang w:val="ru-RU" w:eastAsia="ru-RU" w:bidi="ar-SA"/>
              </w:rPr>
              <w:t xml:space="preserve">Результаты мониторинга направлены в </w:t>
            </w:r>
            <w:r>
              <w:rPr>
                <w:rFonts w:ascii="Times New Roman" w:hAnsi="Times New Roman"/>
                <w:color w:val="000000"/>
                <w:kern w:val="0"/>
                <w:sz w:val="24"/>
                <w:szCs w:val="24"/>
                <w:lang w:val="ru-RU" w:eastAsia="ru-RU" w:bidi="ar-SA"/>
              </w:rPr>
              <w:t>комитет Ставропольского края по пищевой и перерабатывающей промышленности, торговле и лицензированию.</w:t>
            </w:r>
          </w:p>
        </w:tc>
      </w:tr>
      <w:tr>
        <w:trPr/>
        <w:tc>
          <w:tcPr>
            <w:tcW w:w="15649" w:type="dxa"/>
            <w:gridSpan w:val="4"/>
            <w:tcBorders/>
            <w:vAlign w:val="center"/>
          </w:tcPr>
          <w:p>
            <w:pPr>
              <w:pStyle w:val="Style19"/>
              <w:widowControl w:val="false"/>
              <w:shd w:val="clear" w:color="auto" w:fill="auto"/>
              <w:suppressAutoHyphens w:val="true"/>
              <w:spacing w:lineRule="exact" w:line="260" w:before="0" w:after="0"/>
              <w:jc w:val="center"/>
              <w:rPr>
                <w:rStyle w:val="11"/>
                <w:rFonts w:ascii="Times New Roman" w:hAnsi="Times New Roman" w:eastAsia="" w:cs="Times New Roman"/>
                <w:b/>
                <w:b/>
                <w:color w:val="000000"/>
                <w:kern w:val="0"/>
                <w:sz w:val="28"/>
                <w:szCs w:val="28"/>
                <w:lang w:val="ru-RU" w:eastAsia="ru-RU" w:bidi="ar-SA"/>
              </w:rPr>
            </w:pPr>
            <w:r>
              <w:rPr>
                <w:rFonts w:eastAsia="" w:cs="Times New Roman" w:ascii="Times New Roman" w:hAnsi="Times New Roman"/>
                <w:b/>
                <w:color w:val="000000"/>
                <w:kern w:val="0"/>
                <w:sz w:val="28"/>
                <w:szCs w:val="28"/>
                <w:lang w:val="ru-RU" w:eastAsia="ru-RU" w:bidi="ar-SA"/>
              </w:rPr>
            </w:r>
          </w:p>
          <w:p>
            <w:pPr>
              <w:pStyle w:val="Style19"/>
              <w:widowControl w:val="false"/>
              <w:shd w:val="clear" w:color="auto" w:fill="auto"/>
              <w:suppressAutoHyphens w:val="true"/>
              <w:spacing w:lineRule="exact" w:line="260" w:before="0" w:after="0"/>
              <w:jc w:val="center"/>
              <w:rPr/>
            </w:pPr>
            <w:r>
              <w:rPr>
                <w:rStyle w:val="11"/>
                <w:rFonts w:eastAsia="" w:cs="Times New Roman" w:ascii="Times New Roman" w:hAnsi="Times New Roman"/>
                <w:b/>
                <w:color w:val="000000"/>
                <w:kern w:val="0"/>
                <w:sz w:val="28"/>
                <w:szCs w:val="28"/>
                <w:lang w:val="ru-RU" w:eastAsia="ru-RU" w:bidi="ar-SA"/>
              </w:rPr>
              <w:t>Сфера наружной рекламы</w:t>
            </w:r>
          </w:p>
          <w:p>
            <w:pPr>
              <w:pStyle w:val="Style19"/>
              <w:widowControl w:val="false"/>
              <w:shd w:val="clear" w:color="auto" w:fill="auto"/>
              <w:suppressAutoHyphens w:val="true"/>
              <w:spacing w:lineRule="exact" w:line="260" w:before="0" w:after="0"/>
              <w:jc w:val="center"/>
              <w:rPr>
                <w:rStyle w:val="11"/>
                <w:rFonts w:ascii="Times New Roman" w:hAnsi="Times New Roman" w:eastAsia="" w:cs="Times New Roman"/>
                <w:b/>
                <w:b/>
                <w:color w:val="000000"/>
                <w:kern w:val="0"/>
                <w:sz w:val="28"/>
                <w:szCs w:val="28"/>
                <w:lang w:val="ru-RU" w:eastAsia="ru-RU" w:bidi="ar-SA"/>
              </w:rPr>
            </w:pPr>
            <w:r>
              <w:rPr>
                <w:rFonts w:eastAsia="" w:cs="Times New Roman" w:ascii="Times New Roman" w:hAnsi="Times New Roman"/>
                <w:b/>
                <w:color w:val="000000"/>
                <w:kern w:val="0"/>
                <w:sz w:val="28"/>
                <w:szCs w:val="28"/>
                <w:lang w:val="ru-RU" w:eastAsia="ru-RU" w:bidi="ar-SA"/>
              </w:rPr>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79</w:t>
            </w:r>
          </w:p>
        </w:tc>
        <w:tc>
          <w:tcPr>
            <w:tcW w:w="5562" w:type="dxa"/>
            <w:tcBorders/>
          </w:tcPr>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недвижимом имуществе (далее - рекламные конструкции), находящихся в собственности муниципальных образований Ставропольского края</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tc>
        <w:tc>
          <w:tcPr>
            <w:tcW w:w="7463" w:type="dxa"/>
            <w:tcBorders/>
            <w:vAlign w:val="center"/>
          </w:tcPr>
          <w:p>
            <w:pPr>
              <w:pStyle w:val="NoSpacing"/>
              <w:widowControl w:val="false"/>
              <w:suppressAutoHyphens w:val="true"/>
              <w:spacing w:lineRule="auto" w:line="240" w:before="0" w:after="0"/>
              <w:jc w:val="both"/>
              <w:rPr>
                <w:rFonts w:ascii="Times New Roman" w:hAnsi="Times New Roman"/>
                <w:color w:val="C9211E"/>
                <w:sz w:val="24"/>
                <w:szCs w:val="24"/>
              </w:rPr>
            </w:pPr>
            <w:r>
              <w:rPr>
                <w:rFonts w:ascii="Times New Roman" w:hAnsi="Times New Roman"/>
                <w:color w:val="000000" w:themeColor="text1"/>
                <w:kern w:val="0"/>
                <w:sz w:val="24"/>
                <w:szCs w:val="24"/>
                <w:lang w:val="ru-RU" w:eastAsia="ru-RU" w:bidi="ar-SA"/>
              </w:rPr>
              <w:t>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 зданиях или ином недвиж</w:t>
            </w:r>
            <w:bookmarkStart w:id="2" w:name="_GoBack1"/>
            <w:bookmarkEnd w:id="2"/>
            <w:r>
              <w:rPr>
                <w:rFonts w:ascii="Times New Roman" w:hAnsi="Times New Roman"/>
                <w:color w:val="000000" w:themeColor="text1"/>
                <w:kern w:val="0"/>
                <w:sz w:val="24"/>
                <w:szCs w:val="24"/>
                <w:lang w:val="ru-RU" w:eastAsia="ru-RU" w:bidi="ar-SA"/>
              </w:rPr>
              <w:t xml:space="preserve">имом имуществе (далее – рекламные конструкции), находящихся в муниципальной собственности в течении 2022 года не осуществлялось в связи с отсутствием заявлений. Обеспечение открытости и доступности процедуры торгов на право заключения договоров на установку и эксплуатацию рекламных конструкций, находящихся в муниципальной собственности обеспечивается, в том числе, путем публикации о проведении торгов в средствах массовой информации и на официальном сайте администрации Петровского городского округа, посредством </w:t>
            </w:r>
            <w:r>
              <w:rPr>
                <w:rFonts w:ascii="Times New Roman" w:hAnsi="Times New Roman"/>
                <w:color w:val="000000" w:themeColor="text1"/>
                <w:kern w:val="0"/>
                <w:sz w:val="24"/>
                <w:szCs w:val="24"/>
                <w:shd w:fill="FFFFFF" w:val="clear"/>
                <w:lang w:val="ru-RU" w:eastAsia="ru-RU" w:bidi="ar-SA"/>
              </w:rPr>
              <w:t>ГИС «Официальный сайт Российской Федерации в информационно-телекоммуникационной сети «Интернет» www.</w:t>
            </w:r>
            <w:r>
              <w:rPr>
                <w:rStyle w:val="Style16"/>
                <w:rFonts w:ascii="Times New Roman" w:hAnsi="Times New Roman"/>
                <w:bCs/>
                <w:i w:val="false"/>
                <w:color w:val="000000" w:themeColor="text1"/>
                <w:kern w:val="0"/>
                <w:sz w:val="24"/>
                <w:szCs w:val="24"/>
                <w:shd w:fill="FFFFFF" w:val="clear"/>
                <w:lang w:val="ru-RU" w:eastAsia="ru-RU" w:bidi="ar-SA"/>
              </w:rPr>
              <w:t>torgi</w:t>
            </w:r>
            <w:r>
              <w:rPr>
                <w:rFonts w:ascii="Times New Roman" w:hAnsi="Times New Roman"/>
                <w:i/>
                <w:color w:val="000000" w:themeColor="text1"/>
                <w:kern w:val="0"/>
                <w:sz w:val="24"/>
                <w:szCs w:val="24"/>
                <w:shd w:fill="FFFFFF" w:val="clear"/>
                <w:lang w:val="ru-RU" w:eastAsia="ru-RU" w:bidi="ar-SA"/>
              </w:rPr>
              <w:t>.</w:t>
            </w:r>
            <w:r>
              <w:rPr>
                <w:rFonts w:ascii="Times New Roman" w:hAnsi="Times New Roman"/>
                <w:color w:val="000000" w:themeColor="text1"/>
                <w:kern w:val="0"/>
                <w:sz w:val="24"/>
                <w:szCs w:val="24"/>
                <w:shd w:fill="FFFFFF" w:val="clear"/>
                <w:lang w:val="ru-RU" w:eastAsia="ru-RU" w:bidi="ar-SA"/>
              </w:rPr>
              <w:t>gov.ru»</w:t>
            </w:r>
            <w:r>
              <w:rPr>
                <w:rFonts w:ascii="Times New Roman" w:hAnsi="Times New Roman"/>
                <w:color w:val="000000" w:themeColor="text1"/>
                <w:kern w:val="0"/>
                <w:sz w:val="24"/>
                <w:szCs w:val="24"/>
                <w:lang w:val="ru-RU" w:eastAsia="ru-RU" w:bidi="ar-SA"/>
              </w:rPr>
              <w:t xml:space="preserve">. В течение 2022 года выдано 1 (одно) разрешение на установку и эксплуатацию рекламных </w:t>
            </w:r>
            <w:r>
              <w:rPr>
                <w:rFonts w:ascii="Times New Roman" w:hAnsi="Times New Roman"/>
                <w:color w:val="000000"/>
                <w:kern w:val="0"/>
                <w:sz w:val="24"/>
                <w:szCs w:val="24"/>
                <w:lang w:val="ru-RU" w:eastAsia="ru-RU" w:bidi="ar-SA"/>
              </w:rPr>
              <w:t>конструкций.</w:t>
            </w:r>
          </w:p>
          <w:p>
            <w:pPr>
              <w:pStyle w:val="NoSpacing"/>
              <w:widowControl w:val="false"/>
              <w:suppressAutoHyphens w:val="true"/>
              <w:spacing w:lineRule="auto" w:line="240" w:before="0" w:after="0"/>
              <w:jc w:val="both"/>
              <w:rPr>
                <w:color w:val="000000"/>
                <w:kern w:val="0"/>
                <w:lang w:val="ru-RU" w:eastAsia="ru-RU" w:bidi="ar-SA"/>
              </w:rPr>
            </w:pPr>
            <w:r>
              <w:rPr>
                <w:color w:val="000000"/>
                <w:kern w:val="0"/>
                <w:lang w:val="ru-RU" w:eastAsia="ru-RU" w:bidi="ar-SA"/>
              </w:rPr>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80</w:t>
            </w:r>
          </w:p>
        </w:tc>
        <w:tc>
          <w:tcPr>
            <w:tcW w:w="5562" w:type="dxa"/>
            <w:tcBorders/>
            <w:vAlign w:val="center"/>
          </w:tcPr>
          <w:p>
            <w:pPr>
              <w:pStyle w:val="Style19"/>
              <w:widowControl w:val="false"/>
              <w:shd w:val="clear" w:color="auto" w:fill="auto"/>
              <w:suppressAutoHyphens w:val="true"/>
              <w:spacing w:lineRule="auto" w:line="240" w:before="0" w:after="0"/>
              <w:ind w:left="23" w:hanging="0"/>
              <w:jc w:val="both"/>
              <w:rPr>
                <w:rStyle w:val="11"/>
                <w:rFonts w:ascii="Times New Roman" w:hAnsi="Times New Roman" w:eastAsia="" w:cs="Times New Roman"/>
                <w:color w:val="000000"/>
                <w:kern w:val="0"/>
                <w:sz w:val="18"/>
                <w:szCs w:val="18"/>
                <w:lang w:val="ru-RU" w:eastAsia="ru-RU" w:bidi="ar-SA"/>
              </w:rPr>
            </w:pPr>
            <w:r>
              <w:rPr>
                <w:rFonts w:eastAsia="" w:cs="Times New Roman" w:ascii="Times New Roman" w:hAnsi="Times New Roman"/>
                <w:color w:val="000000"/>
                <w:kern w:val="0"/>
                <w:sz w:val="18"/>
                <w:szCs w:val="18"/>
                <w:lang w:val="ru-RU" w:eastAsia="ru-RU" w:bidi="ar-SA"/>
              </w:rPr>
            </w:r>
          </w:p>
          <w:p>
            <w:pPr>
              <w:pStyle w:val="Style19"/>
              <w:widowControl w:val="false"/>
              <w:shd w:val="clear" w:color="auto" w:fill="auto"/>
              <w:suppressAutoHyphens w:val="true"/>
              <w:spacing w:lineRule="auto" w:line="240" w:before="0" w:after="0"/>
              <w:ind w:left="23" w:hanging="0"/>
              <w:jc w:val="both"/>
              <w:rPr/>
            </w:pPr>
            <w:r>
              <w:rPr>
                <w:rStyle w:val="11"/>
                <w:rFonts w:eastAsia="" w:cs="Times New Roman" w:ascii="Times New Roman" w:hAnsi="Times New Roman"/>
                <w:color w:val="000000"/>
                <w:kern w:val="0"/>
                <w:sz w:val="24"/>
                <w:szCs w:val="24"/>
                <w:lang w:val="ru-RU" w:eastAsia="ru-RU" w:bidi="ar-SA"/>
              </w:rPr>
              <w:t>Выявление незаконно установленных рекламных конструкций, выдача предписаний о демонтаже самовольно установленных рекламных конструк</w:t>
              <w:softHyphen/>
              <w:t>ций на территории муниципальных образований Ставро</w:t>
              <w:softHyphen/>
              <w:t>польского края</w:t>
            </w:r>
          </w:p>
          <w:p>
            <w:pPr>
              <w:pStyle w:val="Style19"/>
              <w:widowControl w:val="false"/>
              <w:shd w:val="clear" w:color="auto" w:fill="auto"/>
              <w:suppressAutoHyphens w:val="true"/>
              <w:spacing w:lineRule="auto" w:line="240" w:before="0" w:after="0"/>
              <w:ind w:left="23" w:hanging="0"/>
              <w:jc w:val="both"/>
              <w:rPr>
                <w:rStyle w:val="11"/>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kern w:val="0"/>
                <w:lang w:val="ru-RU" w:eastAsia="ru-RU" w:bidi="ar-SA"/>
              </w:rPr>
            </w:pPr>
            <w:r>
              <w:rPr>
                <w:kern w:val="0"/>
                <w:lang w:val="ru-RU" w:eastAsia="ru-RU" w:bidi="ar-SA"/>
              </w:rPr>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В течении 2022 года на территории Петровского городского округа  Ставропольского края не выявлено случаев незаконно установленных рекламных конструкций.</w:t>
            </w:r>
          </w:p>
        </w:tc>
      </w:tr>
      <w:tr>
        <w:trPr/>
        <w:tc>
          <w:tcPr>
            <w:tcW w:w="15649" w:type="dxa"/>
            <w:gridSpan w:val="4"/>
            <w:tcBorders/>
            <w:vAlign w:val="center"/>
          </w:tcPr>
          <w:p>
            <w:pPr>
              <w:pStyle w:val="NoSpacing"/>
              <w:widowControl w:val="false"/>
              <w:suppressAutoHyphens w:val="true"/>
              <w:spacing w:lineRule="exact" w:line="240" w:before="0" w:after="0"/>
              <w:jc w:val="center"/>
              <w:rPr>
                <w:rFonts w:ascii="Times New Roman" w:hAnsi="Times New Roman"/>
                <w:b/>
                <w:b/>
                <w:kern w:val="0"/>
                <w:sz w:val="28"/>
                <w:szCs w:val="28"/>
                <w:lang w:val="en-US" w:eastAsia="ru-RU" w:bidi="ar-SA"/>
              </w:rPr>
            </w:pPr>
            <w:r>
              <w:rPr>
                <w:rFonts w:ascii="Times New Roman" w:hAnsi="Times New Roman"/>
                <w:b/>
                <w:kern w:val="0"/>
                <w:sz w:val="28"/>
                <w:szCs w:val="28"/>
                <w:lang w:val="en-US" w:eastAsia="ru-RU" w:bidi="ar-SA"/>
              </w:rPr>
            </w:r>
          </w:p>
          <w:p>
            <w:pPr>
              <w:pStyle w:val="NoSpacing"/>
              <w:widowControl w:val="false"/>
              <w:suppressAutoHyphens w:val="true"/>
              <w:spacing w:lineRule="exact" w:line="240" w:before="0" w:after="0"/>
              <w:jc w:val="center"/>
              <w:rPr/>
            </w:pPr>
            <w:r>
              <w:rPr>
                <w:rFonts w:ascii="Times New Roman" w:hAnsi="Times New Roman"/>
                <w:b/>
                <w:color w:val="000000"/>
                <w:kern w:val="0"/>
                <w:sz w:val="28"/>
                <w:szCs w:val="28"/>
                <w:lang w:val="en-US" w:eastAsia="ru-RU" w:bidi="ar-SA"/>
              </w:rPr>
              <w:t>II</w:t>
            </w:r>
            <w:r>
              <w:rPr>
                <w:rFonts w:ascii="Times New Roman" w:hAnsi="Times New Roman"/>
                <w:b/>
                <w:color w:val="000000"/>
                <w:kern w:val="0"/>
                <w:sz w:val="28"/>
                <w:szCs w:val="28"/>
                <w:lang w:val="ru-RU" w:eastAsia="ru-RU" w:bidi="ar-SA"/>
              </w:rPr>
              <w:t xml:space="preserve">. </w:t>
            </w:r>
            <w:r>
              <w:rPr>
                <w:rStyle w:val="11"/>
                <w:rFonts w:ascii="Times New Roman" w:hAnsi="Times New Roman"/>
                <w:b/>
                <w:color w:val="000000"/>
                <w:kern w:val="0"/>
                <w:sz w:val="28"/>
                <w:szCs w:val="28"/>
                <w:lang w:val="ru-RU" w:eastAsia="ru-RU" w:bidi="ar-SA"/>
              </w:rPr>
              <w:t>Системные мероприятия по развитию конкуренции в Ставропольском крае</w:t>
            </w:r>
          </w:p>
          <w:p>
            <w:pPr>
              <w:pStyle w:val="NoSpacing"/>
              <w:widowControl w:val="false"/>
              <w:suppressAutoHyphens w:val="true"/>
              <w:spacing w:lineRule="exact" w:line="240" w:before="0" w:after="0"/>
              <w:jc w:val="center"/>
              <w:rPr>
                <w:rStyle w:val="11"/>
                <w:rFonts w:ascii="Times New Roman" w:hAnsi="Times New Roman"/>
                <w:b/>
                <w:b/>
                <w:color w:val="C9211E"/>
                <w:kern w:val="0"/>
                <w:sz w:val="28"/>
                <w:szCs w:val="28"/>
                <w:lang w:val="ru-RU" w:eastAsia="ru-RU" w:bidi="ar-SA"/>
              </w:rPr>
            </w:pPr>
            <w:r>
              <w:rPr>
                <w:rFonts w:ascii="Times New Roman" w:hAnsi="Times New Roman"/>
                <w:b/>
                <w:color w:val="C9211E"/>
                <w:kern w:val="0"/>
                <w:sz w:val="28"/>
                <w:szCs w:val="28"/>
                <w:lang w:val="ru-RU" w:eastAsia="ru-RU" w:bidi="ar-SA"/>
              </w:rPr>
            </w:r>
          </w:p>
        </w:tc>
      </w:tr>
      <w:tr>
        <w:trPr/>
        <w:tc>
          <w:tcPr>
            <w:tcW w:w="682" w:type="dxa"/>
            <w:tcBorders/>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84</w:t>
            </w:r>
          </w:p>
        </w:tc>
        <w:tc>
          <w:tcPr>
            <w:tcW w:w="5562" w:type="dxa"/>
            <w:tcBorders/>
            <w:vAlign w:val="center"/>
          </w:tcPr>
          <w:p>
            <w:pPr>
              <w:pStyle w:val="NoSpacing"/>
              <w:widowControl w:val="false"/>
              <w:suppressAutoHyphens w:val="true"/>
              <w:spacing w:lineRule="exact" w:line="240" w:before="0" w:after="0"/>
              <w:jc w:val="both"/>
              <w:rPr>
                <w:color w:val="000000"/>
              </w:rPr>
            </w:pPr>
            <w:r>
              <w:rPr>
                <w:color w:val="000000"/>
              </w:rPr>
            </w:r>
          </w:p>
          <w:p>
            <w:pPr>
              <w:pStyle w:val="NoSpacing"/>
              <w:widowControl w:val="false"/>
              <w:suppressAutoHyphens w:val="true"/>
              <w:spacing w:lineRule="exact" w:line="240" w:before="0" w:after="0"/>
              <w:jc w:val="both"/>
              <w:rPr/>
            </w:pPr>
            <w:r>
              <w:rPr>
                <w:rStyle w:val="11"/>
                <w:rFonts w:ascii="Times New Roman" w:hAnsi="Times New Roman"/>
                <w:color w:val="000000"/>
                <w:kern w:val="0"/>
                <w:sz w:val="24"/>
                <w:szCs w:val="24"/>
                <w:lang w:val="ru-RU" w:eastAsia="ru-RU" w:bidi="ar-SA"/>
              </w:rPr>
              <w:t>Обеспечение конкуренции между поставщиками (подрядчиками, исполнителями) при допуске к участию в закупках товаров, работ, услуг для обеспечения государственных и муниципальных нужд</w:t>
            </w:r>
          </w:p>
          <w:p>
            <w:pPr>
              <w:pStyle w:val="NoSpacing"/>
              <w:widowControl w:val="false"/>
              <w:suppressAutoHyphens w:val="true"/>
              <w:spacing w:lineRule="exact"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exact"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tc>
        <w:tc>
          <w:tcPr>
            <w:tcW w:w="7463" w:type="dxa"/>
            <w:tcBorders/>
          </w:tcPr>
          <w:p>
            <w:pPr>
              <w:pStyle w:val="NoSpacing"/>
              <w:widowControl w:val="false"/>
              <w:suppressAutoHyphens w:val="true"/>
              <w:spacing w:lineRule="exact" w:line="240" w:before="0" w:after="0"/>
              <w:jc w:val="both"/>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exact"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Обеспечено неукоснительное соблюдение норм федерального законодательства о контрактной системе при рассмотрении заявок на участие в конкурентных процедурах и конкуренция между поставщиками при проведении закупок.</w:t>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86</w:t>
            </w:r>
          </w:p>
        </w:tc>
        <w:tc>
          <w:tcPr>
            <w:tcW w:w="5562" w:type="dxa"/>
            <w:tcBorders/>
            <w:vAlign w:val="center"/>
          </w:tcPr>
          <w:p>
            <w:pPr>
              <w:pStyle w:val="NoSpacing"/>
              <w:widowControl w:val="false"/>
              <w:suppressAutoHyphens w:val="true"/>
              <w:spacing w:lineRule="auto" w:line="240" w:before="0" w:after="0"/>
              <w:jc w:val="both"/>
              <w:rPr/>
            </w:pPr>
            <w:r>
              <w:rPr>
                <w:rStyle w:val="11"/>
                <w:rFonts w:ascii="Times New Roman" w:hAnsi="Times New Roman"/>
                <w:color w:val="000000"/>
                <w:kern w:val="0"/>
                <w:sz w:val="24"/>
                <w:szCs w:val="24"/>
                <w:lang w:val="ru-RU" w:eastAsia="ru-RU" w:bidi="ar-SA"/>
              </w:rPr>
              <w:t>Создание и эксплуатация государственной информационной системы обеспечения градо</w:t>
              <w:softHyphen/>
              <w:t>строительной деятельности Ставропольского края</w:t>
            </w:r>
          </w:p>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rStyle w:val="11"/>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Администрация Петровского городского округа Ставропольского края является сегментом </w:t>
            </w:r>
            <w:r>
              <w:rPr>
                <w:rStyle w:val="11"/>
                <w:rFonts w:ascii="Times New Roman" w:hAnsi="Times New Roman"/>
                <w:color w:val="000000"/>
                <w:kern w:val="0"/>
                <w:sz w:val="24"/>
                <w:szCs w:val="24"/>
                <w:lang w:val="ru-RU" w:eastAsia="ru-RU" w:bidi="ar-SA"/>
              </w:rPr>
              <w:t>государственной информационной системы обеспечения градостроительной деятельности Ставропольского края (далее – ГИСОГД СК)</w:t>
            </w:r>
            <w:r>
              <w:rPr>
                <w:rFonts w:ascii="Times New Roman" w:hAnsi="Times New Roman"/>
                <w:color w:val="000000"/>
                <w:kern w:val="0"/>
                <w:sz w:val="24"/>
                <w:szCs w:val="24"/>
                <w:lang w:val="ru-RU" w:eastAsia="ru-RU" w:bidi="ar-SA"/>
              </w:rPr>
              <w:t>. Специалистами администрации в течение 2022 года обеспечено своевременное внесение сведений, материалов и документов, предусмотренных к размещению в ГИСОГД СК в соответствии со ст. 56 и ст. 57 Градостроительного кодекса Российской Федерации.</w:t>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87</w:t>
            </w:r>
          </w:p>
        </w:tc>
        <w:tc>
          <w:tcPr>
            <w:tcW w:w="5562" w:type="dxa"/>
            <w:tcBorders/>
          </w:tcPr>
          <w:p>
            <w:pPr>
              <w:pStyle w:val="NoSpacing"/>
              <w:widowControl w:val="false"/>
              <w:suppressAutoHyphens w:val="true"/>
              <w:spacing w:lineRule="auto" w:line="240" w:before="0" w:after="0"/>
              <w:jc w:val="both"/>
              <w:rPr>
                <w:rStyle w:val="20pt"/>
                <w:rFonts w:ascii="Times New Roman" w:hAnsi="Times New Roman"/>
                <w:b w:val="false"/>
                <w:b w:val="false"/>
                <w:bCs w:val="false"/>
                <w:color w:val="000000"/>
                <w:kern w:val="0"/>
                <w:sz w:val="24"/>
                <w:szCs w:val="24"/>
                <w:lang w:val="ru-RU" w:eastAsia="ru-RU" w:bidi="ar-SA"/>
              </w:rPr>
            </w:pPr>
            <w:r>
              <w:rPr>
                <w:rFonts w:ascii="Times New Roman" w:hAnsi="Times New Roman"/>
                <w:b w:val="false"/>
                <w:bCs w:val="false"/>
                <w:color w:val="000000"/>
                <w:kern w:val="0"/>
                <w:sz w:val="24"/>
                <w:szCs w:val="24"/>
                <w:lang w:val="ru-RU" w:eastAsia="ru-RU" w:bidi="ar-SA"/>
              </w:rPr>
            </w:r>
          </w:p>
          <w:p>
            <w:pPr>
              <w:pStyle w:val="NoSpacing"/>
              <w:widowControl w:val="false"/>
              <w:suppressAutoHyphens w:val="true"/>
              <w:spacing w:lineRule="auto" w:line="240" w:before="0" w:after="0"/>
              <w:jc w:val="both"/>
              <w:rPr/>
            </w:pPr>
            <w:r>
              <w:rPr>
                <w:rStyle w:val="20pt"/>
                <w:rFonts w:ascii="Times New Roman" w:hAnsi="Times New Roman"/>
                <w:b w:val="false"/>
                <w:bCs w:val="false"/>
                <w:color w:val="000000"/>
                <w:kern w:val="0"/>
                <w:sz w:val="24"/>
                <w:szCs w:val="24"/>
                <w:lang w:val="ru-RU" w:eastAsia="ru-RU" w:bidi="ar-SA"/>
              </w:rPr>
              <w:t>Создание и функционирование системы внутреннего обеспечения соответствия требованиям</w:t>
              <w:br/>
              <w:t>антимонопольного законодательства деятельности органов исполнительной власти края и</w:t>
              <w:br/>
              <w:t>органов местного самоуправления края (далее - антимонопольный комплаенс)</w:t>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В целях исполнения Указа Президента Российской Федерации от 21.12.2017 г. № 618 «Об основных направлениях государственной политики по развитию конкуренции», распоряжения Правительства Российской Федерации от 18.10.2018 г.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организована система внутреннего обеспечения соответствия требованиям антимонопольного законодательства (</w:t>
            </w:r>
            <w:r>
              <w:rPr>
                <w:rStyle w:val="20pt"/>
                <w:rFonts w:ascii="Times New Roman" w:hAnsi="Times New Roman"/>
                <w:b w:val="false"/>
                <w:bCs w:val="false"/>
                <w:color w:val="000000"/>
                <w:kern w:val="0"/>
                <w:sz w:val="24"/>
                <w:szCs w:val="24"/>
                <w:lang w:val="ru-RU" w:eastAsia="ru-RU" w:bidi="ar-SA"/>
              </w:rPr>
              <w:t>антимонопольный комплаенс).</w:t>
            </w:r>
          </w:p>
          <w:p>
            <w:pPr>
              <w:pStyle w:val="NoSpacing"/>
              <w:widowControl w:val="false"/>
              <w:suppressAutoHyphens w:val="true"/>
              <w:spacing w:lineRule="auto" w:line="240" w:before="0" w:after="0"/>
              <w:jc w:val="both"/>
              <w:rPr>
                <w:rStyle w:val="20pt"/>
                <w:rFonts w:ascii="Times New Roman" w:hAnsi="Times New Roman"/>
                <w:b w:val="false"/>
                <w:b w:val="false"/>
                <w:bCs w:val="false"/>
                <w:color w:val="000000"/>
                <w:kern w:val="0"/>
                <w:sz w:val="24"/>
                <w:szCs w:val="24"/>
                <w:lang w:val="ru-RU" w:eastAsia="ru-RU" w:bidi="ar-SA"/>
              </w:rPr>
            </w:pPr>
            <w:r>
              <w:rPr>
                <w:rFonts w:ascii="Times New Roman" w:hAnsi="Times New Roman"/>
                <w:b w:val="false"/>
                <w:bCs w:val="false"/>
                <w:color w:val="000000"/>
                <w:kern w:val="0"/>
                <w:sz w:val="24"/>
                <w:szCs w:val="24"/>
                <w:lang w:val="ru-RU" w:eastAsia="ru-RU" w:bidi="ar-SA"/>
              </w:rPr>
            </w:r>
          </w:p>
        </w:tc>
      </w:tr>
      <w:tr>
        <w:trPr/>
        <w:tc>
          <w:tcPr>
            <w:tcW w:w="682" w:type="dxa"/>
            <w:tcBorders/>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91</w:t>
            </w:r>
          </w:p>
        </w:tc>
        <w:tc>
          <w:tcPr>
            <w:tcW w:w="5562" w:type="dxa"/>
            <w:tcBorders/>
            <w:vAlign w:val="center"/>
          </w:tcPr>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pPr>
            <w:r>
              <w:rPr>
                <w:rStyle w:val="11"/>
                <w:rFonts w:eastAsia="" w:cs="Times New Roman" w:ascii="Times New Roman" w:hAnsi="Times New Roman"/>
                <w:b w:val="false"/>
                <w:color w:val="000000"/>
                <w:kern w:val="0"/>
                <w:sz w:val="24"/>
                <w:szCs w:val="24"/>
                <w:lang w:val="ru-RU" w:eastAsia="ru-RU" w:bidi="ar-SA"/>
              </w:rPr>
              <w:t>Проведение анализа проектов нормативных правовых актов, разрабатываемых органами исполнительной власти края и органами местного самоуправления края, на соответствие требованиям антимонопольного законодательства Российской</w:t>
              <w:br/>
              <w:t>Федерации</w:t>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p>
            <w:pPr>
              <w:pStyle w:val="22"/>
              <w:widowControl w:val="false"/>
              <w:shd w:val="clear" w:color="auto" w:fill="auto"/>
              <w:tabs>
                <w:tab w:val="clear" w:pos="708"/>
                <w:tab w:val="left" w:pos="716" w:leader="none"/>
              </w:tabs>
              <w:suppressAutoHyphens w:val="true"/>
              <w:spacing w:lineRule="auto" w:line="240" w:before="0" w:after="0"/>
              <w:ind w:left="23" w:hanging="0"/>
              <w:rPr>
                <w:rStyle w:val="11"/>
                <w:rFonts w:ascii="Times New Roman" w:hAnsi="Times New Roman" w:eastAsia="" w:cs="Times New Roman"/>
                <w:b w:val="false"/>
                <w:b w:val="false"/>
                <w:color w:val="000000"/>
                <w:kern w:val="0"/>
                <w:sz w:val="24"/>
                <w:szCs w:val="24"/>
                <w:lang w:val="ru-RU" w:eastAsia="ru-RU" w:bidi="ar-SA"/>
              </w:rPr>
            </w:pPr>
            <w:r>
              <w:rPr>
                <w:rFonts w:eastAsia="" w:cs="Times New Roman" w:ascii="Times New Roman" w:hAnsi="Times New Roman"/>
                <w:b w:val="false"/>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NoSpacing"/>
              <w:widowControl w:val="false"/>
              <w:suppressAutoHyphens w:val="tru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tc>
        <w:tc>
          <w:tcPr>
            <w:tcW w:w="7463" w:type="dxa"/>
            <w:tcBorders/>
          </w:tcPr>
          <w:p>
            <w:pPr>
              <w:pStyle w:val="Normal"/>
              <w:widowControl w:val="false"/>
              <w:spacing w:lineRule="auto" w:line="240" w:before="0" w:after="0"/>
              <w:ind w:firstLine="708"/>
              <w:jc w:val="both"/>
              <w:rPr/>
            </w:pPr>
            <w:r>
              <w:rPr>
                <w:rFonts w:eastAsia="Times New Roman" w:cs="Times New Roman" w:ascii="Times New Roman" w:hAnsi="Times New Roman"/>
                <w:b w:val="false"/>
                <w:bCs w:val="false"/>
                <w:i w:val="false"/>
                <w:iCs w:val="false"/>
                <w:color w:val="000000"/>
                <w:position w:val="0"/>
                <w:sz w:val="24"/>
                <w:sz w:val="24"/>
                <w:szCs w:val="24"/>
                <w:shd w:fill="auto" w:val="clear"/>
                <w:vertAlign w:val="baseline"/>
              </w:rPr>
              <w:t xml:space="preserve">По итогам анализа проектов нормативных правовых актов администрации Петровского городского округа Ставропольского края установлено, что в </w:t>
            </w:r>
            <w:r>
              <w:rPr>
                <w:rStyle w:val="11"/>
                <w:rFonts w:eastAsia="Times New Roman" w:cs="Times New Roman" w:ascii="Times New Roman" w:hAnsi="Times New Roman"/>
                <w:b w:val="false"/>
                <w:bCs w:val="false"/>
                <w:i w:val="false"/>
                <w:iCs w:val="false"/>
                <w:color w:val="000000"/>
                <w:kern w:val="0"/>
                <w:position w:val="0"/>
                <w:sz w:val="26"/>
                <w:sz w:val="24"/>
                <w:szCs w:val="24"/>
                <w:shd w:fill="auto" w:val="clear"/>
                <w:vertAlign w:val="baseline"/>
                <w:lang w:val="ru-RU" w:eastAsia="ru-RU" w:bidi="ar-SA"/>
              </w:rPr>
              <w:t>2022 году отделами и органами администрации осуществлялся мониторинг проектов нормативн</w:t>
            </w:r>
            <w:r>
              <w:rPr>
                <w:rStyle w:val="11"/>
                <w:rFonts w:eastAsia="Calibri" w:cs="Times New Roman" w:ascii="Times New Roman" w:hAnsi="Times New Roman"/>
                <w:b w:val="false"/>
                <w:bCs w:val="false"/>
                <w:i w:val="false"/>
                <w:iCs w:val="false"/>
                <w:color w:val="000000"/>
                <w:kern w:val="0"/>
                <w:position w:val="0"/>
                <w:sz w:val="26"/>
                <w:sz w:val="24"/>
                <w:szCs w:val="24"/>
                <w:shd w:fill="auto" w:val="clear"/>
                <w:vertAlign w:val="baseline"/>
                <w:lang w:val="ru-RU" w:eastAsia="ru-RU" w:bidi="ar-SA"/>
              </w:rPr>
              <w:t>ых</w:t>
            </w:r>
            <w:r>
              <w:rPr>
                <w:rStyle w:val="11"/>
                <w:rFonts w:eastAsia="Times New Roman" w:cs="Times New Roman" w:ascii="Times New Roman" w:hAnsi="Times New Roman"/>
                <w:b w:val="false"/>
                <w:bCs w:val="false"/>
                <w:i w:val="false"/>
                <w:iCs w:val="false"/>
                <w:color w:val="000000"/>
                <w:kern w:val="0"/>
                <w:position w:val="0"/>
                <w:sz w:val="26"/>
                <w:sz w:val="24"/>
                <w:szCs w:val="24"/>
                <w:shd w:fill="auto" w:val="clear"/>
                <w:vertAlign w:val="baseline"/>
                <w:lang w:val="ru-RU" w:eastAsia="ru-RU" w:bidi="ar-SA"/>
              </w:rPr>
              <w:t xml:space="preserve"> правовых актов администрации (далее – проект НПА) на предмет соответствия антимонопольному законодательству. Так, за 2022 год на официальном сайте администрации в разделе «Антимонопольный комплаенс» было размещено</w:t>
            </w:r>
            <w:r>
              <w:rPr>
                <w:rStyle w:val="11"/>
                <w:rFonts w:eastAsia="Calibri" w:cs="Times New Roman" w:ascii="Times New Roman" w:hAnsi="Times New Roman"/>
                <w:b w:val="false"/>
                <w:bCs w:val="false"/>
                <w:i w:val="false"/>
                <w:iCs w:val="false"/>
                <w:color w:val="000000"/>
                <w:kern w:val="0"/>
                <w:position w:val="0"/>
                <w:sz w:val="26"/>
                <w:sz w:val="24"/>
                <w:szCs w:val="24"/>
                <w:shd w:fill="auto" w:val="clear"/>
                <w:vertAlign w:val="baseline"/>
                <w:lang w:val="ru-RU" w:eastAsia="ru-RU" w:bidi="ar-SA"/>
              </w:rPr>
              <w:t xml:space="preserve"> </w:t>
            </w:r>
            <w:r>
              <w:rPr>
                <w:rStyle w:val="11"/>
                <w:rFonts w:eastAsia="Calibri" w:cs="Times New Roman" w:ascii="Times New Roman" w:hAnsi="Times New Roman"/>
                <w:b w:val="false"/>
                <w:bCs w:val="false"/>
                <w:i w:val="false"/>
                <w:iCs w:val="false"/>
                <w:color w:val="000000"/>
                <w:kern w:val="0"/>
                <w:position w:val="0"/>
                <w:sz w:val="26"/>
                <w:sz w:val="24"/>
                <w:szCs w:val="24"/>
                <w:shd w:fill="auto" w:val="clear"/>
                <w:vertAlign w:val="baseline"/>
                <w:lang w:val="ru-RU" w:eastAsia="en-US" w:bidi="ar-SA"/>
              </w:rPr>
              <w:t>272</w:t>
            </w:r>
            <w:r>
              <w:rPr>
                <w:rStyle w:val="11"/>
                <w:rFonts w:eastAsia="Times New Roman" w:cs="Times New Roman" w:ascii="Times New Roman" w:hAnsi="Times New Roman"/>
                <w:b w:val="false"/>
                <w:bCs w:val="false"/>
                <w:i w:val="false"/>
                <w:iCs w:val="false"/>
                <w:color w:val="000000"/>
                <w:kern w:val="0"/>
                <w:position w:val="0"/>
                <w:sz w:val="26"/>
                <w:sz w:val="24"/>
                <w:szCs w:val="24"/>
                <w:shd w:fill="auto" w:val="clear"/>
                <w:vertAlign w:val="baseline"/>
                <w:lang w:val="ru-RU" w:eastAsia="ru-RU" w:bidi="ar-SA"/>
              </w:rPr>
              <w:t xml:space="preserve"> проектов НПА с приложением обоснования необходимости реализации предлагаемых решений, в том числе их влиянием на конкуренцию и уведомлением о начале сбора замечаний и предложений организаций и граждан по проекту НПА в целях проведения публичных консультаций. Срок проведения публичных консультаций по проектам НПА завершился в отчетном периоде. Предложения и замечания от участников публичных консультаций поступили по 1 проекту НПА «Об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 размещенному на официальном сайте 12 января 2022 года. Поступившие предложение было рассмотрено комиссией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Петровского городского округа Ставропольского края, которая решила отклонить поступившие рекомендации, так как комиссия пришла к единому мнению, что расстояние 10 метров вне зависимости от формы прилегающих территорий, на которых не допускается продажа алкогольной продукции и розничная продажа алкогольной продукции при оказании услуг общественного питания недостаточным. В вязи с чем, данный проект постановления был принят без учета предложения, поступившего в рамках проведения публичных консультаций.</w:t>
            </w:r>
          </w:p>
          <w:p>
            <w:pPr>
              <w:pStyle w:val="Normal"/>
              <w:widowControl w:val="false"/>
              <w:spacing w:lineRule="auto" w:line="240" w:before="0" w:after="0"/>
              <w:ind w:firstLine="708"/>
              <w:jc w:val="both"/>
              <w:rPr>
                <w:rStyle w:val="11"/>
                <w:rFonts w:ascii="Times New Roman" w:hAnsi="Times New Roman" w:eastAsia="Times New Roman" w:cs="Times New Roman"/>
                <w:b w:val="false"/>
                <w:b w:val="false"/>
                <w:bCs w:val="false"/>
                <w:i w:val="false"/>
                <w:i w:val="false"/>
                <w:iCs w:val="false"/>
                <w:color w:val="000000"/>
                <w:kern w:val="0"/>
                <w:position w:val="0"/>
                <w:sz w:val="24"/>
                <w:sz w:val="24"/>
                <w:szCs w:val="24"/>
                <w:shd w:fill="auto" w:val="clear"/>
                <w:vertAlign w:val="baseline"/>
                <w:lang w:val="ru-RU" w:eastAsia="ru-RU" w:bidi="ar-SA"/>
              </w:rPr>
            </w:pPr>
            <w:r>
              <w:rPr>
                <w:rFonts w:eastAsia="Times New Roman" w:cs="Times New Roman" w:ascii="Times New Roman" w:hAnsi="Times New Roman"/>
                <w:b w:val="false"/>
                <w:bCs w:val="false"/>
                <w:i w:val="false"/>
                <w:iCs w:val="false"/>
                <w:color w:val="000000"/>
                <w:kern w:val="0"/>
                <w:position w:val="0"/>
                <w:sz w:val="24"/>
                <w:sz w:val="24"/>
                <w:szCs w:val="24"/>
                <w:shd w:fill="auto" w:val="clear"/>
                <w:vertAlign w:val="baseline"/>
                <w:lang w:val="ru-RU" w:eastAsia="ru-RU" w:bidi="ar-SA"/>
              </w:rPr>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104</w:t>
            </w:r>
          </w:p>
        </w:tc>
        <w:tc>
          <w:tcPr>
            <w:tcW w:w="5562" w:type="dxa"/>
            <w:tcBorders/>
            <w:vAlign w:val="center"/>
          </w:tcPr>
          <w:p>
            <w:pPr>
              <w:pStyle w:val="Style19"/>
              <w:widowControl w:val="false"/>
              <w:shd w:val="clear" w:color="auto" w:fill="auto"/>
              <w:tabs>
                <w:tab w:val="clear" w:pos="708"/>
                <w:tab w:val="left" w:pos="758" w:leader="none"/>
              </w:tabs>
              <w:suppressAutoHyphens w:val="true"/>
              <w:spacing w:lineRule="auto" w:line="240" w:before="0" w:after="0"/>
              <w:jc w:val="both"/>
              <w:rPr>
                <w:rStyle w:val="11"/>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58" w:leader="none"/>
              </w:tabs>
              <w:suppressAutoHyphens w:val="true"/>
              <w:spacing w:lineRule="auto" w:line="240" w:before="0" w:after="0"/>
              <w:jc w:val="both"/>
              <w:rPr/>
            </w:pPr>
            <w:r>
              <w:rPr>
                <w:rStyle w:val="11"/>
                <w:rFonts w:eastAsia="" w:cs="Times New Roman" w:ascii="Times New Roman" w:hAnsi="Times New Roman"/>
                <w:color w:val="000000"/>
                <w:kern w:val="0"/>
                <w:sz w:val="24"/>
                <w:szCs w:val="24"/>
                <w:lang w:val="ru-RU" w:eastAsia="ru-RU" w:bidi="ar-SA"/>
              </w:rPr>
              <w:t>Обеспечение размещения на портале «Открытый бюджет Ставропольского края» и сайтах органов местного самоуправления края в информационно-телекоммуникационной сети «Интернет» актуальной информации об объектах недвижимости, находящихся в государственной собственности Ставропольского края и муниципальной собственности муниципальных образований Ставропольского края, содержащей сведения о наименованиях таких объектов, их место-</w:t>
            </w:r>
            <w:r>
              <w:rPr>
                <w:rStyle w:val="FontStyle11"/>
                <w:rFonts w:eastAsia="" w:ascii="Times New Roman" w:hAnsi="Times New Roman"/>
                <w:color w:val="000000"/>
                <w:kern w:val="0"/>
                <w:sz w:val="24"/>
                <w:szCs w:val="24"/>
                <w:lang w:val="ru-RU" w:eastAsia="ru-RU" w:bidi="ar-SA"/>
              </w:rPr>
              <w:t xml:space="preserve"> </w:t>
            </w:r>
            <w:r>
              <w:rPr>
                <w:rStyle w:val="11"/>
                <w:rFonts w:eastAsia="" w:cs="Times New Roman" w:ascii="Times New Roman" w:hAnsi="Times New Roman"/>
                <w:color w:val="000000"/>
                <w:kern w:val="0"/>
                <w:sz w:val="24"/>
                <w:szCs w:val="24"/>
                <w:lang w:val="ru-RU" w:eastAsia="ru-RU" w:bidi="ar-SA"/>
              </w:rPr>
              <w:t>нахождении, характеристиках и целевом назначении, о существующих ограничениях их использования и обременении правами третьих лиц</w:t>
            </w:r>
          </w:p>
          <w:p>
            <w:pPr>
              <w:pStyle w:val="Style19"/>
              <w:widowControl w:val="false"/>
              <w:shd w:val="clear" w:color="auto" w:fill="auto"/>
              <w:tabs>
                <w:tab w:val="clear" w:pos="708"/>
                <w:tab w:val="left" w:pos="758" w:leader="none"/>
              </w:tabs>
              <w:suppressAutoHyphens w:val="true"/>
              <w:spacing w:lineRule="auto" w:line="240" w:before="0" w:after="0"/>
              <w:jc w:val="both"/>
              <w:rPr>
                <w:rStyle w:val="11"/>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tabs>
                <w:tab w:val="clear" w:pos="708"/>
                <w:tab w:val="left" w:pos="758" w:leader="none"/>
              </w:tabs>
              <w:suppressAutoHyphens w:val="true"/>
              <w:spacing w:lineRule="auto" w:line="240" w:before="0" w:after="0"/>
              <w:jc w:val="both"/>
              <w:rPr>
                <w:rStyle w:val="11"/>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tc>
        <w:tc>
          <w:tcPr>
            <w:tcW w:w="1942" w:type="dxa"/>
            <w:tcBorders/>
            <w:vAlign w:val="center"/>
          </w:tcPr>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kern w:val="0"/>
                <w:lang w:val="ru-RU" w:eastAsia="ru-RU" w:bidi="ar-SA"/>
              </w:rPr>
            </w:pPr>
            <w:r>
              <w:rPr>
                <w:kern w:val="0"/>
                <w:lang w:val="ru-RU" w:eastAsia="ru-RU" w:bidi="ar-SA"/>
              </w:rPr>
            </w:r>
          </w:p>
          <w:p>
            <w:pPr>
              <w:pStyle w:val="NoSpacing"/>
              <w:widowControl w:val="false"/>
              <w:suppressAutoHyphens w:val="true"/>
              <w:spacing w:lineRule="auto" w:line="240" w:before="0" w:after="0"/>
              <w:jc w:val="both"/>
              <w:rPr/>
            </w:pPr>
            <w:r>
              <w:rPr>
                <w:rFonts w:ascii="Times New Roman" w:hAnsi="Times New Roman"/>
                <w:color w:val="000000"/>
                <w:kern w:val="0"/>
                <w:sz w:val="24"/>
                <w:szCs w:val="24"/>
                <w:lang w:val="ru-RU" w:eastAsia="ru-RU" w:bidi="ar-SA"/>
              </w:rPr>
              <w:t xml:space="preserve">Обеспечено размещение на официальном сайте администрации Петровского городского округа </w:t>
            </w:r>
            <w:r>
              <w:rPr>
                <w:rStyle w:val="11"/>
                <w:rFonts w:ascii="Times New Roman" w:hAnsi="Times New Roman"/>
                <w:color w:val="000000"/>
                <w:kern w:val="0"/>
                <w:sz w:val="24"/>
                <w:szCs w:val="24"/>
                <w:lang w:val="ru-RU" w:eastAsia="ru-RU" w:bidi="ar-SA"/>
              </w:rPr>
              <w:t>в информационно-телекоммуникационной сети «Интернет» актуальной информации об объектах недвижимости, находящихся в государственной собственности с указанием сведений о наименованиях таких объектов, их местонахождении, характеристиках и целевом назначении, о суще</w:t>
              <w:softHyphen/>
              <w:t>ствующих ограничениях их использования и обременении правами третьих лиц.</w:t>
            </w:r>
          </w:p>
        </w:tc>
      </w:tr>
      <w:tr>
        <w:trPr/>
        <w:tc>
          <w:tcPr>
            <w:tcW w:w="682" w:type="dxa"/>
            <w:tcBorders/>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106</w:t>
            </w:r>
          </w:p>
        </w:tc>
        <w:tc>
          <w:tcPr>
            <w:tcW w:w="5562" w:type="dxa"/>
            <w:tcBorders/>
            <w:vAlign w:val="center"/>
          </w:tcPr>
          <w:p>
            <w:pPr>
              <w:pStyle w:val="Style19"/>
              <w:widowControl w:val="false"/>
              <w:shd w:val="clear" w:color="auto" w:fill="auto"/>
              <w:suppressAutoHyphens w:val="true"/>
              <w:spacing w:lineRule="auto" w:line="240" w:before="0" w:after="0"/>
              <w:ind w:right="20" w:hanging="0"/>
              <w:jc w:val="both"/>
              <w:rPr>
                <w:rStyle w:val="11"/>
                <w:rFonts w:ascii="Times New Roman" w:hAnsi="Times New Roman" w:eastAsia="" w:cs="Times New Roman"/>
                <w:color w:val="000000"/>
                <w:kern w:val="0"/>
                <w:sz w:val="24"/>
                <w:szCs w:val="24"/>
                <w:lang w:val="ru-RU" w:eastAsia="ru-RU" w:bidi="ar-SA"/>
              </w:rPr>
            </w:pPr>
            <w:r>
              <w:rPr>
                <w:rFonts w:eastAsia="" w:cs="Times New Roman" w:ascii="Times New Roman" w:hAnsi="Times New Roman"/>
                <w:color w:val="000000"/>
                <w:kern w:val="0"/>
                <w:sz w:val="24"/>
                <w:szCs w:val="24"/>
                <w:lang w:val="ru-RU" w:eastAsia="ru-RU" w:bidi="ar-SA"/>
              </w:rPr>
            </w:r>
          </w:p>
          <w:p>
            <w:pPr>
              <w:pStyle w:val="Style19"/>
              <w:widowControl w:val="false"/>
              <w:shd w:val="clear" w:color="auto" w:fill="auto"/>
              <w:suppressAutoHyphens w:val="true"/>
              <w:spacing w:lineRule="auto" w:line="240" w:before="0" w:after="0"/>
              <w:ind w:right="20" w:hanging="0"/>
              <w:jc w:val="both"/>
              <w:rPr/>
            </w:pPr>
            <w:r>
              <w:rPr>
                <w:rStyle w:val="11"/>
                <w:rFonts w:eastAsia="" w:cs="Times New Roman" w:ascii="Times New Roman" w:hAnsi="Times New Roman"/>
                <w:color w:val="000000"/>
                <w:kern w:val="0"/>
                <w:sz w:val="24"/>
                <w:szCs w:val="24"/>
                <w:lang w:val="ru-RU" w:eastAsia="ru-RU" w:bidi="ar-SA"/>
              </w:rPr>
              <w:t>Увеличение объема закупок товаров, работ, услуг у субъектов малого и среднего предпринимательства, социально ориентированных некоммерческих организаций при осуществлении закупок для обеспечения государственных нужд Ставро</w:t>
              <w:softHyphen/>
              <w:t>польского края</w:t>
            </w:r>
          </w:p>
          <w:p>
            <w:pPr>
              <w:pStyle w:val="Style19"/>
              <w:widowControl w:val="false"/>
              <w:shd w:val="clear" w:color="auto" w:fill="auto"/>
              <w:suppressAutoHyphens w:val="true"/>
              <w:spacing w:lineRule="auto" w:line="240" w:before="0" w:after="0"/>
              <w:ind w:left="20" w:right="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Style19"/>
              <w:widowControl w:val="false"/>
              <w:shd w:val="clear" w:color="auto" w:fill="auto"/>
              <w:suppressAutoHyphens w:val="true"/>
              <w:spacing w:lineRule="auto" w:line="240" w:before="0" w:after="0"/>
              <w:ind w:left="20" w:right="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942" w:type="dxa"/>
            <w:tcBorders/>
            <w:vAlign w:val="center"/>
          </w:tcPr>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rFonts w:ascii="Times New Roman" w:hAnsi="Times New Roman"/>
                <w:color w:val="000000"/>
                <w:sz w:val="24"/>
                <w:szCs w:val="24"/>
              </w:rPr>
            </w:pPr>
            <w:r>
              <w:rPr>
                <w:rFonts w:ascii="Times New Roman" w:hAnsi="Times New Roman"/>
                <w:color w:val="000000"/>
                <w:kern w:val="0"/>
                <w:sz w:val="24"/>
                <w:szCs w:val="24"/>
                <w:lang w:val="ru-RU" w:eastAsia="ru-RU" w:bidi="ar-SA"/>
              </w:rPr>
              <w:t>2019-2025 г.</w:t>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p>
            <w:pPr>
              <w:pStyle w:val="NoSpacing"/>
              <w:widowControl w:val="false"/>
              <w:suppressAutoHyphens w:val="true"/>
              <w:spacing w:lineRule="auto" w:line="240" w:before="0" w:after="0"/>
              <w:jc w:val="center"/>
              <w:rPr>
                <w:kern w:val="0"/>
                <w:lang w:val="ru-RU" w:eastAsia="ru-RU" w:bidi="ar-SA"/>
              </w:rPr>
            </w:pPr>
            <w:r>
              <w:rPr>
                <w:kern w:val="0"/>
                <w:lang w:val="ru-RU" w:eastAsia="ru-RU" w:bidi="ar-SA"/>
              </w:rPr>
            </w:r>
          </w:p>
        </w:tc>
        <w:tc>
          <w:tcPr>
            <w:tcW w:w="7463" w:type="dxa"/>
            <w:tcBorders/>
          </w:tcPr>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Осуществление закупок у субъектов малого и среднего предпринимательства, социально ориентированных некоммерческих организаций в объеме не менее чем 25 % совокупного годового объема закупок, рассчитанного в соответствии с нормами Федерального законодательства о контрактной системе.</w:t>
            </w:r>
          </w:p>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Осуществляется информирование субъектов малого и среднего предпринимательства, социально ориентированных некоммерческих организаций о проводимых закупках в электронной форме для субъектов малого предпринимательства и социально ориентированных некоммерческих организаций, об изменениях в контрактной системе. Организуется проведения совместных закупок.</w:t>
            </w:r>
          </w:p>
        </w:tc>
      </w:tr>
      <w:tr>
        <w:trPr/>
        <w:tc>
          <w:tcPr>
            <w:tcW w:w="682" w:type="dxa"/>
            <w:tcBorders>
              <w:top w:val="nil"/>
            </w:tcBorders>
          </w:tcPr>
          <w:p>
            <w:pPr>
              <w:pStyle w:val="NoSpacing"/>
              <w:widowControl w:val="false"/>
              <w:suppressAutoHyphens w:val="true"/>
              <w:spacing w:lineRule="auto" w:line="240" w:before="0" w:after="0"/>
              <w:jc w:val="center"/>
              <w:rPr>
                <w:rFonts w:ascii="Times New Roman" w:hAnsi="Times New Roman"/>
                <w:color w:val="000000"/>
                <w:kern w:val="0"/>
                <w:lang w:val="ru-RU" w:eastAsia="ru-RU" w:bidi="ar-SA"/>
              </w:rPr>
            </w:pPr>
            <w:r>
              <w:rPr>
                <w:rFonts w:ascii="Times New Roman" w:hAnsi="Times New Roman"/>
                <w:color w:val="000000"/>
                <w:kern w:val="0"/>
                <w:lang w:val="ru-RU" w:eastAsia="ru-RU" w:bidi="ar-SA"/>
              </w:rPr>
              <w:t>124</w:t>
            </w:r>
          </w:p>
        </w:tc>
        <w:tc>
          <w:tcPr>
            <w:tcW w:w="5562" w:type="dxa"/>
            <w:tcBorders>
              <w:top w:val="nil"/>
            </w:tcBorders>
            <w:vAlign w:val="center"/>
          </w:tcPr>
          <w:p>
            <w:pPr>
              <w:pStyle w:val="Normal"/>
              <w:widowControl w:val="false"/>
              <w:shd w:val="clear" w:color="auto" w:fill="auto"/>
              <w:suppressAutoHyphens w:val="true"/>
              <w:spacing w:lineRule="auto" w:line="240" w:before="0" w:after="0"/>
              <w:ind w:right="20" w:hanging="0"/>
              <w:jc w:val="both"/>
              <w:rPr>
                <w:rFonts w:ascii="Times New Roman" w:hAnsi="Times New Roman" w:eastAsia="" w:cs=""/>
                <w:color w:val="000000"/>
                <w:kern w:val="0"/>
                <w:sz w:val="24"/>
                <w:szCs w:val="24"/>
                <w:lang w:val="ru-RU" w:eastAsia="ru-RU" w:bidi="ar-SA"/>
              </w:rPr>
            </w:pPr>
            <w:r>
              <w:rPr>
                <w:rFonts w:eastAsia="" w:cs="" w:ascii="Times New Roman" w:hAnsi="Times New Roman"/>
                <w:color w:val="000000"/>
                <w:kern w:val="0"/>
                <w:sz w:val="24"/>
                <w:szCs w:val="24"/>
                <w:lang w:val="ru-RU" w:eastAsia="ru-RU" w:bidi="ar-SA"/>
              </w:rPr>
              <w:t>Выявление объектов движимого, недвижимого имущества государственной собственности Ставропольского края, земельных участков государственной собственности Ставропольского края, включенных в реестр государственного имущества Ставропольского края, объектов движимого, недвижимого имущества и земельных участков муниципальной собственности муниципальных образований Ставропольского края, включенных в реестры муниципального имущества муниципальных образований Ставропольского края, в том числе неиспользуемых, неэффективно используемых или используемых не по назначению, для включения их в перечень государственного имущества Ставропольского края,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государственного имущества Ставропольского края), и перечни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перечни муниципального имущества муниципальных образований Ставропольского края)</w:t>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2021-2025 г.</w:t>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7463" w:type="dxa"/>
            <w:tcBorders>
              <w:top w:val="nil"/>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bidi="ar-SA"/>
              </w:rPr>
            </w:pPr>
            <w:r>
              <w:rPr>
                <w:rFonts w:ascii="Times New Roman" w:hAnsi="Times New Roman"/>
                <w:color w:val="000000"/>
                <w:kern w:val="0"/>
                <w:sz w:val="24"/>
                <w:szCs w:val="24"/>
                <w:lang w:val="ru-RU" w:eastAsia="ru-RU" w:bidi="ar-SA"/>
              </w:rPr>
              <w:t>Перечень муниципального имущества Петровского городского округа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w:t>
            </w:r>
            <w:r>
              <w:rPr>
                <w:rFonts w:eastAsia="Calibri" w:ascii="Times New Roman" w:hAnsi="Times New Roman"/>
                <w:color w:val="000000"/>
                <w:kern w:val="0"/>
                <w:sz w:val="24"/>
                <w:szCs w:val="24"/>
                <w:lang w:val="ru-RU" w:eastAsia="en-US" w:bidi="ar-SA"/>
              </w:rPr>
              <w:t xml:space="preserve"> постановлением администрации Петровского городского округа Ставропольского края от 09 июля 2019 г. № 1443, постоянно обновляется, на настоящий момент является актуальным</w:t>
            </w:r>
            <w:r>
              <w:rPr>
                <w:rFonts w:eastAsia="Calibri" w:ascii="Times New Roman" w:hAnsi="Times New Roman"/>
                <w:color w:val="000000"/>
                <w:kern w:val="0"/>
                <w:sz w:val="22"/>
                <w:szCs w:val="28"/>
                <w:lang w:val="ru-RU" w:eastAsia="en-US" w:bidi="ar-SA"/>
              </w:rPr>
              <w:t>.</w:t>
            </w:r>
          </w:p>
        </w:tc>
      </w:tr>
      <w:tr>
        <w:trPr/>
        <w:tc>
          <w:tcPr>
            <w:tcW w:w="682" w:type="dxa"/>
            <w:tcBorders>
              <w:top w:val="nil"/>
            </w:tcBorders>
          </w:tcPr>
          <w:p>
            <w:pPr>
              <w:pStyle w:val="NoSpacing"/>
              <w:widowControl w:val="false"/>
              <w:suppressAutoHyphens w:val="true"/>
              <w:spacing w:lineRule="auto" w:line="240" w:before="0" w:after="0"/>
              <w:jc w:val="center"/>
              <w:rPr>
                <w:rFonts w:ascii="Times New Roman" w:hAnsi="Times New Roman"/>
                <w:kern w:val="0"/>
                <w:lang w:val="ru-RU" w:eastAsia="ru-RU" w:bidi="ar-SA"/>
              </w:rPr>
            </w:pPr>
            <w:r>
              <w:rPr>
                <w:rFonts w:ascii="Times New Roman" w:hAnsi="Times New Roman"/>
                <w:kern w:val="0"/>
                <w:lang w:val="ru-RU" w:eastAsia="ru-RU" w:bidi="ar-SA"/>
              </w:rPr>
            </w:r>
          </w:p>
          <w:p>
            <w:pPr>
              <w:pStyle w:val="NoSpacing"/>
              <w:widowControl w:val="false"/>
              <w:suppressAutoHyphens w:val="true"/>
              <w:spacing w:lineRule="auto" w:line="240" w:before="0" w:after="0"/>
              <w:jc w:val="center"/>
              <w:rPr>
                <w:rFonts w:ascii="Times New Roman" w:hAnsi="Times New Roman"/>
                <w:kern w:val="0"/>
                <w:lang w:val="ru-RU" w:eastAsia="ru-RU" w:bidi="ar-SA"/>
              </w:rPr>
            </w:pPr>
            <w:r>
              <w:rPr>
                <w:rFonts w:ascii="Times New Roman" w:hAnsi="Times New Roman"/>
                <w:kern w:val="0"/>
                <w:lang w:val="ru-RU" w:eastAsia="ru-RU" w:bidi="ar-SA"/>
              </w:rPr>
              <w:t>128</w:t>
            </w:r>
          </w:p>
        </w:tc>
        <w:tc>
          <w:tcPr>
            <w:tcW w:w="5562" w:type="dxa"/>
            <w:tcBorders>
              <w:top w:val="nil"/>
            </w:tcBorders>
            <w:vAlign w:val="center"/>
          </w:tcPr>
          <w:p>
            <w:pPr>
              <w:pStyle w:val="Normal"/>
              <w:widowControl w:val="false"/>
              <w:jc w:val="both"/>
              <w:rPr>
                <w:rFonts w:ascii="Times New Roman" w:hAnsi="Times New Roman"/>
                <w:sz w:val="24"/>
                <w:szCs w:val="24"/>
              </w:rPr>
            </w:pPr>
            <w:r>
              <w:rPr>
                <w:rFonts w:ascii="Times New Roman" w:hAnsi="Times New Roman"/>
                <w:sz w:val="24"/>
                <w:szCs w:val="24"/>
              </w:rPr>
              <w:t>Внесение изменений в схемы размещения нестационарных торговых объектов с учетом необходимости обеспечения устойчивого развития соответствующих территорий и достижения нормативов минимальной обеспеченности населения площадью торговых объектов</w:t>
            </w:r>
          </w:p>
          <w:p>
            <w:pPr>
              <w:pStyle w:val="Normal"/>
              <w:widowControl w:val="false"/>
              <w:jc w:val="both"/>
              <w:rPr>
                <w:rFonts w:ascii="Times New Roman" w:hAnsi="Times New Roman"/>
                <w:sz w:val="24"/>
                <w:szCs w:val="24"/>
              </w:rPr>
            </w:pPr>
            <w:r>
              <w:rPr>
                <w:rFonts w:ascii="Times New Roman" w:hAnsi="Times New Roman"/>
                <w:sz w:val="22"/>
                <w:szCs w:val="24"/>
              </w:rPr>
            </w:r>
          </w:p>
          <w:p>
            <w:pPr>
              <w:pStyle w:val="Normal"/>
              <w:widowControl w:val="false"/>
              <w:jc w:val="both"/>
              <w:rPr>
                <w:rFonts w:ascii="Times New Roman" w:hAnsi="Times New Roman"/>
                <w:sz w:val="24"/>
                <w:szCs w:val="24"/>
              </w:rPr>
            </w:pPr>
            <w:r>
              <w:rPr>
                <w:rFonts w:ascii="Times New Roman" w:hAnsi="Times New Roman"/>
                <w:sz w:val="22"/>
                <w:szCs w:val="24"/>
              </w:rPr>
            </w:r>
          </w:p>
          <w:p>
            <w:pPr>
              <w:pStyle w:val="Normal"/>
              <w:widowControl w:val="false"/>
              <w:jc w:val="both"/>
              <w:rPr>
                <w:rFonts w:ascii="Times New Roman" w:hAnsi="Times New Roman"/>
                <w:sz w:val="24"/>
                <w:szCs w:val="24"/>
              </w:rPr>
            </w:pPr>
            <w:r>
              <w:rPr>
                <w:rFonts w:ascii="Times New Roman" w:hAnsi="Times New Roman"/>
                <w:sz w:val="22"/>
                <w:szCs w:val="24"/>
              </w:rPr>
            </w:r>
          </w:p>
          <w:p>
            <w:pPr>
              <w:pStyle w:val="Normal"/>
              <w:widowControl w:val="false"/>
              <w:jc w:val="both"/>
              <w:rPr>
                <w:rFonts w:ascii="Times New Roman" w:hAnsi="Times New Roman"/>
                <w:sz w:val="24"/>
                <w:szCs w:val="24"/>
              </w:rPr>
            </w:pPr>
            <w:r>
              <w:rPr>
                <w:rFonts w:ascii="Times New Roman" w:hAnsi="Times New Roman"/>
                <w:sz w:val="22"/>
                <w:szCs w:val="24"/>
              </w:rPr>
            </w:r>
          </w:p>
          <w:p>
            <w:pPr>
              <w:pStyle w:val="Normal"/>
              <w:widowControl w:val="false"/>
              <w:jc w:val="both"/>
              <w:rPr>
                <w:rFonts w:ascii="Times New Roman" w:hAnsi="Times New Roman"/>
                <w:sz w:val="24"/>
                <w:szCs w:val="24"/>
              </w:rPr>
            </w:pPr>
            <w:r>
              <w:rPr>
                <w:rFonts w:ascii="Times New Roman" w:hAnsi="Times New Roman"/>
                <w:sz w:val="22"/>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2"/>
                <w:szCs w:val="24"/>
              </w:rPr>
            </w:r>
          </w:p>
          <w:p>
            <w:pPr>
              <w:pStyle w:val="Normal"/>
              <w:widowControl w:val="false"/>
              <w:spacing w:lineRule="auto" w:line="240" w:before="0" w:after="0"/>
              <w:jc w:val="both"/>
              <w:rPr>
                <w:rFonts w:ascii="Times New Roman" w:hAnsi="Times New Roman"/>
                <w:sz w:val="24"/>
                <w:szCs w:val="24"/>
                <w:lang w:val="ru-RU" w:eastAsia="ru-RU" w:bidi="ar-SA"/>
              </w:rPr>
            </w:pPr>
            <w:r>
              <w:rPr>
                <w:rFonts w:ascii="Times New Roman" w:hAnsi="Times New Roman"/>
                <w:sz w:val="22"/>
                <w:szCs w:val="24"/>
                <w:lang w:val="ru-RU" w:eastAsia="ru-RU" w:bidi="ar-SA"/>
              </w:rPr>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2022-2024 г.</w:t>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c>
          <w:tcPr>
            <w:tcW w:w="7463" w:type="dxa"/>
            <w:tcBorders>
              <w:top w:val="nil"/>
            </w:tcBorders>
          </w:tcPr>
          <w:p>
            <w:pPr>
              <w:pStyle w:val="NoSpacing"/>
              <w:widowControl w:val="false"/>
              <w:suppressAutoHyphens w:val="true"/>
              <w:spacing w:lineRule="auto" w:line="240" w:before="0" w:after="0"/>
              <w:jc w:val="both"/>
              <w:rPr>
                <w:rFonts w:ascii="Times New Roman" w:hAnsi="Times New Roman"/>
                <w:color w:val="000000"/>
                <w:sz w:val="24"/>
                <w:szCs w:val="24"/>
              </w:rPr>
            </w:pPr>
            <w:r>
              <w:rPr>
                <w:rFonts w:ascii="Times New Roman" w:hAnsi="Times New Roman"/>
                <w:color w:val="000000"/>
                <w:kern w:val="0"/>
                <w:sz w:val="24"/>
                <w:szCs w:val="24"/>
                <w:lang w:val="ru-RU" w:eastAsia="ru-RU" w:bidi="ar-SA"/>
              </w:rPr>
              <w:t>В целях обеспечения устойчивого развития территории Петровского городского округа Ставропольского края и достижения нормативов минимальной обеспеченности населения площадью торговых объектов, в администрации Петровского городского округа разработана Схема размещения нестационарных торговых объектов,  которая утверждена постановлением администрации Петровского городского округа Ставропольского края от 17 июля 2018 г. № 1176 (далее — Схема). В целях актуализации данной Схемы проводится систематический мониторинг изменений законодательства и при возникновении соответствующей необходимости либо поступившего заявления от хозяйствующего субъекта округа в Схему вносятся необходимые изменения. В 2021 г. в соответствии с распоряжением Правительства Российской Федерации от 30 января 2021 г. № 208-р количество торговых объектов для реализации сельскохозяйственной продукции по сравнению с первоначальной ее редакцией было увеличено на 10 процентов, а 09 января 2023 года в соответствии с поступившим в конце 2022 года заявлением от хозяйствующего субъекта, в указанную Схему был добавлен еще один нестационарный торговый объект по реализации продовольственных товаров.</w:t>
            </w:r>
          </w:p>
        </w:tc>
      </w:tr>
      <w:tr>
        <w:trPr/>
        <w:tc>
          <w:tcPr>
            <w:tcW w:w="682" w:type="dxa"/>
            <w:tcBorders>
              <w:top w:val="nil"/>
            </w:tcBorders>
          </w:tcPr>
          <w:p>
            <w:pPr>
              <w:pStyle w:val="NoSpacing"/>
              <w:widowControl w:val="false"/>
              <w:suppressAutoHyphens w:val="true"/>
              <w:spacing w:lineRule="auto" w:line="240" w:before="0" w:after="0"/>
              <w:jc w:val="center"/>
              <w:rPr>
                <w:rFonts w:ascii="Times New Roman" w:hAnsi="Times New Roman"/>
                <w:kern w:val="0"/>
                <w:lang w:val="ru-RU" w:eastAsia="ru-RU" w:bidi="ar-SA"/>
              </w:rPr>
            </w:pPr>
            <w:r>
              <w:rPr>
                <w:rFonts w:ascii="Times New Roman" w:hAnsi="Times New Roman"/>
                <w:kern w:val="0"/>
                <w:lang w:val="ru-RU" w:eastAsia="ru-RU" w:bidi="ar-SA"/>
              </w:rPr>
            </w:r>
          </w:p>
          <w:p>
            <w:pPr>
              <w:pStyle w:val="NoSpacing"/>
              <w:widowControl w:val="false"/>
              <w:suppressAutoHyphens w:val="true"/>
              <w:spacing w:lineRule="auto" w:line="240" w:before="0" w:after="0"/>
              <w:jc w:val="center"/>
              <w:rPr>
                <w:rFonts w:ascii="Times New Roman" w:hAnsi="Times New Roman"/>
                <w:kern w:val="0"/>
                <w:lang w:val="ru-RU" w:eastAsia="ru-RU" w:bidi="ar-SA"/>
              </w:rPr>
            </w:pPr>
            <w:r>
              <w:rPr>
                <w:rFonts w:ascii="Times New Roman" w:hAnsi="Times New Roman"/>
                <w:kern w:val="0"/>
                <w:lang w:val="ru-RU" w:eastAsia="ru-RU" w:bidi="ar-SA"/>
              </w:rPr>
              <w:t>129</w:t>
            </w:r>
          </w:p>
        </w:tc>
        <w:tc>
          <w:tcPr>
            <w:tcW w:w="5562" w:type="dxa"/>
            <w:tcBorders>
              <w:top w:val="nil"/>
            </w:tcBorders>
            <w:vAlign w:val="center"/>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Формирование графика проведения ярмарок на территории Ставропольского края на очередной год для размещения на официальных сайтах органов местного самоуправления края и комитета края по торговле в информационно-телекоммуникационной сети «Интернет»</w:t>
            </w:r>
          </w:p>
          <w:p>
            <w:pPr>
              <w:pStyle w:val="Normal"/>
              <w:widowControl w:val="false"/>
              <w:spacing w:before="0" w:after="200"/>
              <w:jc w:val="both"/>
              <w:rPr>
                <w:rFonts w:ascii="Times New Roman" w:hAnsi="Times New Roman"/>
                <w:sz w:val="24"/>
                <w:szCs w:val="24"/>
              </w:rPr>
            </w:pPr>
            <w:r>
              <w:rPr>
                <w:rFonts w:ascii="Times New Roman" w:hAnsi="Times New Roman"/>
                <w:sz w:val="22"/>
                <w:szCs w:val="24"/>
              </w:rPr>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2022-2024 г.</w:t>
            </w:r>
          </w:p>
          <w:p>
            <w:pPr>
              <w:pStyle w:val="NoSpacing"/>
              <w:widowControl w:val="false"/>
              <w:suppressAutoHyphens w:val="true"/>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both"/>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c>
          <w:tcPr>
            <w:tcW w:w="7463" w:type="dxa"/>
            <w:tcBorders>
              <w:top w:val="nil"/>
            </w:tcBorders>
          </w:tcPr>
          <w:p>
            <w:pPr>
              <w:pStyle w:val="Normal"/>
              <w:widowControl w:val="false"/>
              <w:spacing w:lineRule="auto" w:line="240" w:before="0" w:after="0"/>
              <w:jc w:val="both"/>
              <w:rPr>
                <w:rFonts w:ascii="Times New Roman" w:hAnsi="Times New Roman"/>
                <w:sz w:val="24"/>
                <w:szCs w:val="24"/>
              </w:rPr>
            </w:pPr>
            <w:r>
              <w:rPr/>
            </w:r>
          </w:p>
          <w:p>
            <w:pPr>
              <w:pStyle w:val="Normal"/>
              <w:widowControl w:val="false"/>
              <w:spacing w:lineRule="auto" w:line="240" w:before="0" w:after="0"/>
              <w:jc w:val="both"/>
              <w:rPr/>
            </w:pPr>
            <w:r>
              <w:rPr>
                <w:rFonts w:ascii="Times New Roman" w:hAnsi="Times New Roman"/>
                <w:sz w:val="24"/>
                <w:szCs w:val="24"/>
              </w:rPr>
              <w:t xml:space="preserve">В целях повышение информированности населения и хозяйствующих субъектов Петровского городского округа Ставропольского края на официальном сайте администрации Петровского городского округа Ставропольского края в информационно-телекоммуникационной сети «Интернет» в разделе Главная/Экономика/Развитие предпринимательства, торговли и потребительского рынка/Ярмарочная деятельность своевременно была </w:t>
            </w:r>
            <w:r>
              <w:rPr>
                <w:rFonts w:cs="Times New Roman" w:ascii="Times New Roman" w:hAnsi="Times New Roman"/>
                <w:sz w:val="24"/>
                <w:szCs w:val="24"/>
              </w:rPr>
              <w:t>размещена информация о графике проведения ярмарок на территории Петровского городского округа Ставропольского края на 2022 год.</w:t>
            </w:r>
          </w:p>
        </w:tc>
      </w:tr>
      <w:tr>
        <w:trPr/>
        <w:tc>
          <w:tcPr>
            <w:tcW w:w="682" w:type="dxa"/>
            <w:tcBorders>
              <w:top w:val="nil"/>
            </w:tcBorders>
          </w:tcPr>
          <w:p>
            <w:pPr>
              <w:pStyle w:val="NoSpacing"/>
              <w:widowControl w:val="false"/>
              <w:suppressAutoHyphens w:val="true"/>
              <w:spacing w:lineRule="auto" w:line="240" w:before="0" w:after="0"/>
              <w:jc w:val="center"/>
              <w:rPr>
                <w:rFonts w:ascii="Times New Roman" w:hAnsi="Times New Roman"/>
                <w:kern w:val="0"/>
                <w:lang w:val="ru-RU" w:eastAsia="ru-RU" w:bidi="ar-SA"/>
              </w:rPr>
            </w:pPr>
            <w:r>
              <w:rPr>
                <w:rFonts w:ascii="Times New Roman" w:hAnsi="Times New Roman"/>
                <w:kern w:val="0"/>
                <w:lang w:val="ru-RU" w:eastAsia="ru-RU" w:bidi="ar-SA"/>
              </w:rPr>
            </w:r>
          </w:p>
          <w:p>
            <w:pPr>
              <w:pStyle w:val="NoSpacing"/>
              <w:widowControl w:val="false"/>
              <w:suppressAutoHyphens w:val="true"/>
              <w:spacing w:lineRule="auto" w:line="240" w:before="0" w:after="0"/>
              <w:jc w:val="center"/>
              <w:rPr>
                <w:rFonts w:ascii="Times New Roman" w:hAnsi="Times New Roman"/>
                <w:kern w:val="0"/>
                <w:lang w:val="ru-RU" w:eastAsia="ru-RU" w:bidi="ar-SA"/>
              </w:rPr>
            </w:pPr>
            <w:r>
              <w:rPr>
                <w:rFonts w:ascii="Times New Roman" w:hAnsi="Times New Roman"/>
                <w:kern w:val="0"/>
                <w:lang w:val="ru-RU" w:eastAsia="ru-RU" w:bidi="ar-SA"/>
              </w:rPr>
              <w:t>130</w:t>
            </w:r>
          </w:p>
        </w:tc>
        <w:tc>
          <w:tcPr>
            <w:tcW w:w="5562" w:type="dxa"/>
            <w:tcBorders>
              <w:top w:val="nil"/>
            </w:tcBorders>
            <w:vAlign w:val="cente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Формирование и ведение реестра специализированных служб по вопросам похоронного дела, на которые возлагается обязанность по осуществлению погребения умерших, созданных органами самоуправления</w:t>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2022-2025 г.</w:t>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c>
          <w:tcPr>
            <w:tcW w:w="7463" w:type="dxa"/>
            <w:tcBorders>
              <w:top w:val="nil"/>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На территории Петровского городского округа Ставропольского края определена специализированная служба по вопросам похоронного дела на территории Петровского городского округа. В соответствии с постановлением администрации Петровского городского округа Ставропольского края от 20 ноября 2020 года № 1646 такой службой является - муниципальное бюджетное учреждение Петровского городского округа Ставропольского края «Коммунальное хозяйство».</w:t>
            </w:r>
          </w:p>
        </w:tc>
      </w:tr>
      <w:tr>
        <w:trPr/>
        <w:tc>
          <w:tcPr>
            <w:tcW w:w="682" w:type="dxa"/>
            <w:tcBorders>
              <w:top w:val="nil"/>
            </w:tcBorders>
          </w:tcPr>
          <w:p>
            <w:pPr>
              <w:pStyle w:val="NoSpacing"/>
              <w:widowControl w:val="false"/>
              <w:suppressAutoHyphens w:val="true"/>
              <w:spacing w:lineRule="auto" w:line="240" w:before="0" w:after="0"/>
              <w:jc w:val="center"/>
              <w:rPr>
                <w:rFonts w:ascii="Times New Roman" w:hAnsi="Times New Roman"/>
                <w:kern w:val="0"/>
                <w:lang w:val="ru-RU" w:eastAsia="ru-RU" w:bidi="ar-SA"/>
              </w:rPr>
            </w:pPr>
            <w:r>
              <w:rPr>
                <w:rFonts w:ascii="Times New Roman" w:hAnsi="Times New Roman"/>
                <w:kern w:val="0"/>
                <w:lang w:val="ru-RU" w:eastAsia="ru-RU" w:bidi="ar-SA"/>
              </w:rPr>
              <w:t>132</w:t>
            </w:r>
          </w:p>
        </w:tc>
        <w:tc>
          <w:tcPr>
            <w:tcW w:w="5562" w:type="dxa"/>
            <w:tcBorders>
              <w:top w:val="nil"/>
            </w:tcBorders>
            <w:vAlign w:val="center"/>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Организация работы по инвентаризации кладбищ, расположенных на территории Ставропольского края, формирование и веление реестра кладбищ, расположенных на территории края, по результатам такой инвентаризации</w:t>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2022-2025 г.</w:t>
            </w:r>
          </w:p>
        </w:tc>
        <w:tc>
          <w:tcPr>
            <w:tcW w:w="7463" w:type="dxa"/>
            <w:tcBorders>
              <w:top w:val="nil"/>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Администрацией Петровского городского округа Ставропольского края сформирован и ведется реестр кладбищ расположенных на территории Петровского городского округа с указанием адресного ориентира и площадью их территории.</w:t>
            </w:r>
          </w:p>
        </w:tc>
      </w:tr>
      <w:tr>
        <w:trPr/>
        <w:tc>
          <w:tcPr>
            <w:tcW w:w="682" w:type="dxa"/>
            <w:tcBorders>
              <w:top w:val="nil"/>
            </w:tcBorders>
          </w:tcPr>
          <w:p>
            <w:pPr>
              <w:pStyle w:val="NoSpacing"/>
              <w:widowControl w:val="false"/>
              <w:suppressAutoHyphens w:val="true"/>
              <w:spacing w:lineRule="auto" w:line="240" w:before="0" w:after="0"/>
              <w:jc w:val="center"/>
              <w:rPr>
                <w:rFonts w:ascii="Times New Roman" w:hAnsi="Times New Roman"/>
                <w:kern w:val="0"/>
                <w:lang w:val="ru-RU" w:eastAsia="ru-RU" w:bidi="ar-SA"/>
              </w:rPr>
            </w:pPr>
            <w:r>
              <w:rPr>
                <w:rFonts w:ascii="Times New Roman" w:hAnsi="Times New Roman"/>
                <w:kern w:val="0"/>
                <w:lang w:val="ru-RU" w:eastAsia="ru-RU" w:bidi="ar-SA"/>
              </w:rPr>
              <w:t>134</w:t>
            </w:r>
          </w:p>
        </w:tc>
        <w:tc>
          <w:tcPr>
            <w:tcW w:w="5562" w:type="dxa"/>
            <w:tcBorders>
              <w:top w:val="nil"/>
            </w:tcBorders>
            <w:vAlign w:val="center"/>
          </w:tcPr>
          <w:p>
            <w:pPr>
              <w:pStyle w:val="Normal"/>
              <w:widowControl w:val="false"/>
              <w:spacing w:lineRule="auto" w:line="240" w:before="0" w:after="0"/>
              <w:ind w:left="0" w:hanging="0"/>
              <w:jc w:val="both"/>
              <w:rPr>
                <w:rFonts w:ascii="Times New Roman" w:hAnsi="Times New Roman"/>
                <w:sz w:val="24"/>
                <w:szCs w:val="24"/>
              </w:rPr>
            </w:pPr>
            <w:r>
              <w:rPr>
                <w:rFonts w:ascii="Times New Roman" w:hAnsi="Times New Roman"/>
                <w:b w:val="false"/>
                <w:i w:val="false"/>
                <w:strike w:val="false"/>
                <w:dstrike w:val="false"/>
                <w:sz w:val="24"/>
                <w:szCs w:val="24"/>
                <w:u w:val="none"/>
              </w:rPr>
              <w:t>Оказание методической и консультативной помощи органам местного самоуправления края по вопросам повышения эффективности управления муниципальными унитарными предприятиями Ставропольского края</w:t>
            </w:r>
          </w:p>
        </w:tc>
        <w:tc>
          <w:tcPr>
            <w:tcW w:w="1942" w:type="dxa"/>
            <w:tcBorders>
              <w:top w:val="nil"/>
            </w:tcBorders>
            <w:vAlign w:val="center"/>
          </w:tcPr>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t>2022-2025 г.</w:t>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kern w:val="0"/>
                <w:sz w:val="24"/>
                <w:szCs w:val="24"/>
                <w:lang w:val="ru-RU" w:eastAsia="ru-RU" w:bidi="ar-SA"/>
              </w:rPr>
            </w:pPr>
            <w:r>
              <w:rPr>
                <w:rFonts w:ascii="Times New Roman" w:hAnsi="Times New Roman"/>
                <w:kern w:val="0"/>
                <w:sz w:val="24"/>
                <w:szCs w:val="24"/>
                <w:lang w:val="ru-RU" w:eastAsia="ru-RU" w:bidi="ar-SA"/>
              </w:rPr>
            </w:r>
          </w:p>
        </w:tc>
        <w:tc>
          <w:tcPr>
            <w:tcW w:w="7463" w:type="dxa"/>
            <w:tcBorders>
              <w:top w:val="nil"/>
            </w:tcBorders>
          </w:tcPr>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дминистраци</w:t>
            </w:r>
            <w:r>
              <w:rPr>
                <w:rFonts w:ascii="Times New Roman" w:hAnsi="Times New Roman"/>
                <w:sz w:val="24"/>
                <w:szCs w:val="24"/>
              </w:rPr>
              <w:t>ей</w:t>
            </w:r>
            <w:r>
              <w:rPr>
                <w:rFonts w:ascii="Times New Roman" w:hAnsi="Times New Roman"/>
                <w:sz w:val="24"/>
                <w:szCs w:val="24"/>
              </w:rPr>
              <w:t xml:space="preserve"> Петровского городского округа Ставропольского края </w:t>
            </w:r>
            <w:r>
              <w:rPr>
                <w:rFonts w:ascii="Times New Roman" w:hAnsi="Times New Roman"/>
                <w:sz w:val="24"/>
                <w:szCs w:val="24"/>
              </w:rPr>
              <w:t xml:space="preserve">при возникновении соответствующей необходимости оказывается </w:t>
            </w:r>
            <w:r>
              <w:rPr>
                <w:rFonts w:ascii="Times New Roman" w:hAnsi="Times New Roman"/>
                <w:b w:val="false"/>
                <w:i w:val="false"/>
                <w:strike w:val="false"/>
                <w:dstrike w:val="false"/>
                <w:sz w:val="24"/>
                <w:szCs w:val="24"/>
                <w:u w:val="none"/>
              </w:rPr>
              <w:t xml:space="preserve">методическая и консультативная помощь </w:t>
            </w:r>
            <w:r>
              <w:rPr>
                <w:rFonts w:ascii="Times New Roman" w:hAnsi="Times New Roman"/>
                <w:b w:val="false"/>
                <w:i w:val="false"/>
                <w:strike w:val="false"/>
                <w:dstrike w:val="false"/>
                <w:sz w:val="24"/>
                <w:szCs w:val="24"/>
                <w:u w:val="none"/>
              </w:rPr>
              <w:t xml:space="preserve">по вопросам повышения эффективности управления муниципальными унитарными предприятиями Петровского городского округа Ставропольского края. В 2022 году обращений во вопросу оказания методической и консультативной </w:t>
            </w:r>
            <w:r>
              <w:rPr>
                <w:rFonts w:ascii="Times New Roman" w:hAnsi="Times New Roman"/>
                <w:b w:val="false"/>
                <w:i w:val="false"/>
                <w:strike w:val="false"/>
                <w:dstrike w:val="false"/>
                <w:sz w:val="24"/>
                <w:szCs w:val="24"/>
                <w:u w:val="none"/>
              </w:rPr>
              <w:t xml:space="preserve">помощи от муниципальных унитарных предприятий </w:t>
            </w:r>
            <w:r>
              <w:rPr>
                <w:rFonts w:ascii="Times New Roman" w:hAnsi="Times New Roman"/>
                <w:b w:val="false"/>
                <w:i w:val="false"/>
                <w:strike w:val="false"/>
                <w:dstrike w:val="false"/>
                <w:sz w:val="24"/>
                <w:szCs w:val="24"/>
                <w:u w:val="none"/>
              </w:rPr>
              <w:t>не поступало.</w:t>
            </w:r>
          </w:p>
        </w:tc>
      </w:tr>
      <w:tr>
        <w:trPr/>
        <w:tc>
          <w:tcPr>
            <w:tcW w:w="682" w:type="dxa"/>
            <w:tcBorders>
              <w:top w:val="nil"/>
            </w:tcBorders>
          </w:tcPr>
          <w:p>
            <w:pPr>
              <w:pStyle w:val="NoSpacing"/>
              <w:widowControl w:val="false"/>
              <w:suppressAutoHyphens w:val="true"/>
              <w:spacing w:lineRule="auto" w:line="240" w:before="0" w:after="0"/>
              <w:jc w:val="center"/>
              <w:rPr>
                <w:rFonts w:ascii="Times New Roman" w:hAnsi="Times New Roman"/>
                <w:color w:val="000000"/>
                <w:kern w:val="0"/>
                <w:lang w:val="ru-RU" w:eastAsia="ru-RU" w:bidi="ar-SA"/>
              </w:rPr>
            </w:pPr>
            <w:r>
              <w:rPr>
                <w:rFonts w:ascii="Times New Roman" w:hAnsi="Times New Roman"/>
                <w:color w:val="000000"/>
                <w:kern w:val="0"/>
                <w:lang w:val="ru-RU" w:eastAsia="ru-RU" w:bidi="ar-SA"/>
              </w:rPr>
              <w:t>135</w:t>
            </w:r>
          </w:p>
        </w:tc>
        <w:tc>
          <w:tcPr>
            <w:tcW w:w="5562" w:type="dxa"/>
            <w:tcBorders>
              <w:top w:val="nil"/>
            </w:tcBorders>
            <w:vAlign w:val="center"/>
          </w:tcPr>
          <w:p>
            <w:pPr>
              <w:pStyle w:val="Normal"/>
              <w:widowControl w:val="false"/>
              <w:spacing w:lineRule="auto" w:line="240" w:before="0" w:after="0"/>
              <w:jc w:val="both"/>
              <w:rPr>
                <w:color w:val="000000"/>
              </w:rPr>
            </w:pPr>
            <w:r>
              <w:rPr>
                <w:rFonts w:ascii="Times New Roman" w:hAnsi="Times New Roman"/>
                <w:color w:val="000000"/>
                <w:sz w:val="24"/>
                <w:szCs w:val="24"/>
              </w:rPr>
              <w:t>Определение состава имущества, находящегося в государственной собственности Ставропольского края и муниципальной собственности муниципальных образований Ставропольского края, не используемого для реализации функций и полномочий органов исполнительной власти края и органов местного самоуправления края</w:t>
            </w:r>
          </w:p>
          <w:p>
            <w:pPr>
              <w:pStyle w:val="Normal"/>
              <w:widowControl w:val="false"/>
              <w:spacing w:lineRule="auto" w:line="240" w:before="0" w:after="0"/>
              <w:ind w:left="0" w:hanging="0"/>
              <w:jc w:val="both"/>
              <w:rPr>
                <w:rFonts w:ascii="Times New Roman" w:hAnsi="Times New Roman"/>
                <w:color w:val="000000"/>
                <w:sz w:val="22"/>
                <w:szCs w:val="24"/>
              </w:rPr>
            </w:pPr>
            <w:r>
              <w:rPr>
                <w:rFonts w:ascii="Times New Roman" w:hAnsi="Times New Roman"/>
                <w:color w:val="000000"/>
                <w:sz w:val="22"/>
                <w:szCs w:val="24"/>
              </w:rPr>
            </w:r>
          </w:p>
        </w:tc>
        <w:tc>
          <w:tcPr>
            <w:tcW w:w="1942" w:type="dxa"/>
            <w:tcBorders>
              <w:top w:val="nil"/>
            </w:tcBorders>
            <w:vAlign w:val="center"/>
          </w:tcPr>
          <w:p>
            <w:pPr>
              <w:pStyle w:val="NoSpacing"/>
              <w:widowControl w:val="false"/>
              <w:suppressAutoHyphens w:val="true"/>
              <w:spacing w:lineRule="auto" w:line="240" w:before="0" w:after="0"/>
              <w:jc w:val="center"/>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2022-2023 г.</w:t>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center"/>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tc>
        <w:tc>
          <w:tcPr>
            <w:tcW w:w="7463" w:type="dxa"/>
            <w:tcBorders>
              <w:top w:val="nil"/>
            </w:tcBorders>
          </w:tcPr>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Все имущество, находящееся в собственности Петровского городского округа Ставропольского края, используется для реализации функций и полномочий органов местного самоуправления  закреплено за муниципальными учреждениями.</w:t>
            </w:r>
          </w:p>
          <w:p>
            <w:pPr>
              <w:pStyle w:val="NoSpacing"/>
              <w:widowControl w:val="false"/>
              <w:suppressAutoHyphens w:val="true"/>
              <w:spacing w:lineRule="auto" w:line="240" w:before="0" w:after="0"/>
              <w:jc w:val="both"/>
              <w:rPr>
                <w:rFonts w:ascii="Times New Roman" w:hAnsi="Times New Roman"/>
                <w:color w:val="000000"/>
                <w:kern w:val="0"/>
                <w:sz w:val="24"/>
                <w:szCs w:val="24"/>
                <w:lang w:val="ru-RU" w:eastAsia="ru-RU" w:bidi="ar-SA"/>
              </w:rPr>
            </w:pPr>
            <w:r>
              <w:rPr>
                <w:rFonts w:ascii="Times New Roman" w:hAnsi="Times New Roman"/>
                <w:color w:val="000000"/>
                <w:kern w:val="0"/>
                <w:sz w:val="24"/>
                <w:szCs w:val="24"/>
                <w:lang w:val="ru-RU" w:eastAsia="ru-RU" w:bidi="ar-SA"/>
              </w:rPr>
              <w:t>Имущества, находящегося в муниципальной собственности Петровского городского округа Ставропольского края, не используемого для реализации функций и полномочий органов местного самоуправления,</w:t>
            </w:r>
            <w:bookmarkStart w:id="3" w:name="_GoBack"/>
            <w:bookmarkEnd w:id="3"/>
            <w:r>
              <w:rPr>
                <w:rFonts w:ascii="Times New Roman" w:hAnsi="Times New Roman"/>
                <w:color w:val="000000"/>
                <w:kern w:val="0"/>
                <w:sz w:val="24"/>
                <w:szCs w:val="24"/>
                <w:lang w:val="ru-RU" w:eastAsia="ru-RU" w:bidi="ar-SA"/>
              </w:rPr>
              <w:t xml:space="preserve"> не имеется.</w:t>
            </w:r>
          </w:p>
        </w:tc>
      </w:tr>
    </w:tbl>
    <w:p>
      <w:pPr>
        <w:pStyle w:val="NoSpacing"/>
        <w:spacing w:lineRule="exact" w:line="240"/>
        <w:jc w:val="center"/>
        <w:rPr>
          <w:rFonts w:ascii="Times New Roman" w:hAnsi="Times New Roman"/>
          <w:sz w:val="28"/>
          <w:szCs w:val="28"/>
        </w:rPr>
      </w:pPr>
      <w:r>
        <w:rPr/>
      </w:r>
    </w:p>
    <w:sectPr>
      <w:type w:val="nextPage"/>
      <w:pgSz w:orient="landscape" w:w="16838" w:h="11906"/>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112e"/>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FontStyle11" w:customStyle="1">
    <w:name w:val="Font Style11"/>
    <w:basedOn w:val="DefaultParagraphFont"/>
    <w:uiPriority w:val="99"/>
    <w:qFormat/>
    <w:rsid w:val="00a04a46"/>
    <w:rPr>
      <w:rFonts w:ascii="Times New Roman" w:hAnsi="Times New Roman" w:cs="Times New Roman"/>
      <w:sz w:val="28"/>
      <w:szCs w:val="28"/>
    </w:rPr>
  </w:style>
  <w:style w:type="character" w:styleId="1" w:customStyle="1">
    <w:name w:val="Заголовок №1_"/>
    <w:basedOn w:val="DefaultParagraphFont"/>
    <w:link w:val="10"/>
    <w:uiPriority w:val="99"/>
    <w:qFormat/>
    <w:rsid w:val="004833c4"/>
    <w:rPr>
      <w:b/>
      <w:bCs/>
      <w:spacing w:val="60"/>
      <w:sz w:val="32"/>
      <w:szCs w:val="32"/>
      <w:shd w:fill="FFFFFF" w:val="clear"/>
    </w:rPr>
  </w:style>
  <w:style w:type="character" w:styleId="11" w:customStyle="1">
    <w:name w:val="Основной текст Знак1"/>
    <w:basedOn w:val="DefaultParagraphFont"/>
    <w:link w:val="a5"/>
    <w:uiPriority w:val="99"/>
    <w:qFormat/>
    <w:rsid w:val="004833c4"/>
    <w:rPr>
      <w:spacing w:val="-4"/>
      <w:sz w:val="26"/>
      <w:szCs w:val="26"/>
      <w:shd w:fill="FFFFFF" w:val="clear"/>
    </w:rPr>
  </w:style>
  <w:style w:type="character" w:styleId="Style14" w:customStyle="1">
    <w:name w:val="Основной текст Знак"/>
    <w:basedOn w:val="DefaultParagraphFont"/>
    <w:link w:val="a5"/>
    <w:uiPriority w:val="99"/>
    <w:semiHidden/>
    <w:qFormat/>
    <w:rsid w:val="004833c4"/>
    <w:rPr/>
  </w:style>
  <w:style w:type="character" w:styleId="2" w:customStyle="1">
    <w:name w:val="Основной текст (2)_"/>
    <w:basedOn w:val="DefaultParagraphFont"/>
    <w:link w:val="20"/>
    <w:uiPriority w:val="99"/>
    <w:qFormat/>
    <w:rsid w:val="004833c4"/>
    <w:rPr>
      <w:b/>
      <w:bCs/>
      <w:spacing w:val="-5"/>
      <w:shd w:fill="FFFFFF" w:val="clear"/>
    </w:rPr>
  </w:style>
  <w:style w:type="character" w:styleId="20pt10" w:customStyle="1">
    <w:name w:val="Основной текст (2) + Интервал 0 pt10"/>
    <w:basedOn w:val="2"/>
    <w:uiPriority w:val="99"/>
    <w:qFormat/>
    <w:rsid w:val="004833c4"/>
    <w:rPr>
      <w:spacing w:val="-8"/>
    </w:rPr>
  </w:style>
  <w:style w:type="character" w:styleId="21" w:customStyle="1">
    <w:name w:val="Подпись к таблице (2)_"/>
    <w:basedOn w:val="DefaultParagraphFont"/>
    <w:link w:val="22"/>
    <w:uiPriority w:val="99"/>
    <w:qFormat/>
    <w:rsid w:val="00d7028a"/>
    <w:rPr>
      <w:spacing w:val="-4"/>
      <w:sz w:val="26"/>
      <w:szCs w:val="26"/>
      <w:shd w:fill="FFFFFF" w:val="clear"/>
    </w:rPr>
  </w:style>
  <w:style w:type="character" w:styleId="0pt" w:customStyle="1">
    <w:name w:val="Основной текст + Интервал 0 pt"/>
    <w:basedOn w:val="11"/>
    <w:uiPriority w:val="99"/>
    <w:qFormat/>
    <w:rsid w:val="00ed6bb6"/>
    <w:rPr>
      <w:spacing w:val="-5"/>
      <w:u w:val="none"/>
    </w:rPr>
  </w:style>
  <w:style w:type="character" w:styleId="20pt" w:customStyle="1">
    <w:name w:val="Основной текст (2) + Интервал 0 pt"/>
    <w:basedOn w:val="2"/>
    <w:uiPriority w:val="99"/>
    <w:qFormat/>
    <w:rsid w:val="009f536a"/>
    <w:rPr>
      <w:b/>
      <w:bCs/>
      <w:spacing w:val="-7"/>
      <w:u w:val="none"/>
    </w:rPr>
  </w:style>
  <w:style w:type="character" w:styleId="Style15">
    <w:name w:val="Интернет-ссылка"/>
    <w:basedOn w:val="DefaultParagraphFont"/>
    <w:uiPriority w:val="99"/>
    <w:unhideWhenUsed/>
    <w:rsid w:val="00550479"/>
    <w:rPr>
      <w:color w:val="0000FF" w:themeColor="hyperlink"/>
      <w:u w:val="single"/>
    </w:rPr>
  </w:style>
  <w:style w:type="character" w:styleId="Style16">
    <w:name w:val="Выделение"/>
    <w:basedOn w:val="DefaultParagraphFont"/>
    <w:uiPriority w:val="20"/>
    <w:qFormat/>
    <w:rsid w:val="00ca61d3"/>
    <w:rPr>
      <w:i/>
      <w:iCs/>
    </w:rPr>
  </w:style>
  <w:style w:type="character" w:styleId="Style17">
    <w:name w:val="Маркеры"/>
    <w:qFormat/>
    <w:rPr>
      <w:rFonts w:ascii="OpenSymbol" w:hAnsi="OpenSymbol" w:eastAsia="OpenSymbol" w:cs="OpenSymbol"/>
    </w:rPr>
  </w:style>
  <w:style w:type="paragraph" w:styleId="Style18">
    <w:name w:val="Заголовок"/>
    <w:basedOn w:val="Normal"/>
    <w:next w:val="Style19"/>
    <w:qFormat/>
    <w:pPr>
      <w:keepNext w:val="true"/>
      <w:spacing w:before="240" w:after="120"/>
    </w:pPr>
    <w:rPr>
      <w:rFonts w:ascii="Liberation Sans" w:hAnsi="Liberation Sans" w:eastAsia="Tahoma" w:cs="Droid Sans Devanagari"/>
      <w:sz w:val="28"/>
      <w:szCs w:val="28"/>
    </w:rPr>
  </w:style>
  <w:style w:type="paragraph" w:styleId="Style19">
    <w:name w:val="Body Text"/>
    <w:basedOn w:val="Normal"/>
    <w:link w:val="11"/>
    <w:uiPriority w:val="99"/>
    <w:rsid w:val="004833c4"/>
    <w:pPr>
      <w:widowControl w:val="false"/>
      <w:shd w:val="clear" w:color="auto" w:fill="FFFFFF"/>
      <w:spacing w:lineRule="exact" w:line="638" w:before="240" w:after="240"/>
    </w:pPr>
    <w:rPr>
      <w:spacing w:val="-4"/>
      <w:sz w:val="26"/>
      <w:szCs w:val="26"/>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lang w:val="zxx" w:eastAsia="zxx" w:bidi="zxx"/>
    </w:rPr>
  </w:style>
  <w:style w:type="paragraph" w:styleId="NoSpacing">
    <w:name w:val="No Spacing"/>
    <w:uiPriority w:val="1"/>
    <w:qFormat/>
    <w:rsid w:val="00a04a46"/>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ru-RU" w:bidi="ar-SA"/>
    </w:rPr>
  </w:style>
  <w:style w:type="paragraph" w:styleId="12" w:customStyle="1">
    <w:name w:val="Заголовок №1"/>
    <w:basedOn w:val="Normal"/>
    <w:link w:val="1"/>
    <w:uiPriority w:val="99"/>
    <w:qFormat/>
    <w:rsid w:val="004833c4"/>
    <w:pPr>
      <w:widowControl w:val="false"/>
      <w:shd w:val="clear" w:color="auto" w:fill="FFFFFF"/>
      <w:spacing w:lineRule="atLeast" w:line="240" w:before="240" w:after="240"/>
      <w:jc w:val="center"/>
      <w:outlineLvl w:val="0"/>
    </w:pPr>
    <w:rPr>
      <w:b/>
      <w:bCs/>
      <w:spacing w:val="60"/>
      <w:sz w:val="32"/>
      <w:szCs w:val="32"/>
    </w:rPr>
  </w:style>
  <w:style w:type="paragraph" w:styleId="22" w:customStyle="1">
    <w:name w:val="Основной текст (2)"/>
    <w:basedOn w:val="Normal"/>
    <w:link w:val="2"/>
    <w:uiPriority w:val="99"/>
    <w:qFormat/>
    <w:rsid w:val="004833c4"/>
    <w:pPr>
      <w:widowControl w:val="false"/>
      <w:shd w:val="clear" w:color="auto" w:fill="FFFFFF"/>
      <w:spacing w:lineRule="exact" w:line="322" w:before="0" w:after="0"/>
      <w:jc w:val="both"/>
    </w:pPr>
    <w:rPr>
      <w:b/>
      <w:bCs/>
      <w:spacing w:val="-5"/>
    </w:rPr>
  </w:style>
  <w:style w:type="paragraph" w:styleId="23" w:customStyle="1">
    <w:name w:val="Подпись к таблице (2)"/>
    <w:basedOn w:val="Normal"/>
    <w:link w:val="21"/>
    <w:uiPriority w:val="99"/>
    <w:qFormat/>
    <w:rsid w:val="00d7028a"/>
    <w:pPr>
      <w:widowControl w:val="false"/>
      <w:shd w:val="clear" w:color="auto" w:fill="FFFFFF"/>
      <w:spacing w:lineRule="exact" w:line="322" w:before="0" w:after="0"/>
      <w:jc w:val="both"/>
    </w:pPr>
    <w:rPr>
      <w:spacing w:val="-4"/>
      <w:sz w:val="26"/>
      <w:szCs w:val="26"/>
    </w:rPr>
  </w:style>
  <w:style w:type="paragraph" w:styleId="Default">
    <w:name w:val="Default"/>
    <w:qFormat/>
    <w:pPr>
      <w:widowControl/>
      <w:suppressAutoHyphens w:val="true"/>
      <w:bidi w:val="0"/>
      <w:spacing w:before="0" w:after="0"/>
      <w:jc w:val="left"/>
    </w:pPr>
    <w:rPr>
      <w:rFonts w:ascii="Times New Roman" w:hAnsi="Times New Roman" w:eastAsia="Calibri" w:cs="Times New Roman"/>
      <w:color w:val="000000"/>
      <w:kern w:val="0"/>
      <w:sz w:val="24"/>
      <w:szCs w:val="24"/>
      <w:lang w:val="ru-RU" w:eastAsia="zh-CN" w:bidi="ar-SA"/>
    </w:rPr>
  </w:style>
  <w:style w:type="paragraph" w:styleId="Style23">
    <w:name w:val="Без интервала"/>
    <w:qFormat/>
    <w:pPr>
      <w:widowControl/>
      <w:suppressAutoHyphens w:val="true"/>
      <w:bidi w:val="0"/>
      <w:spacing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PlusNormal">
    <w:name w:val="ConsPlusNormal"/>
    <w:qFormat/>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zh-CN" w:bidi="ar-SA"/>
    </w:rPr>
  </w:style>
  <w:style w:type="paragraph" w:styleId="Style24">
    <w:name w:val="Содержимое таблицы"/>
    <w:basedOn w:val="Normal"/>
    <w:qFormat/>
    <w:pPr>
      <w:widowControl w:val="false"/>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4">
    <w:name w:val="Table Grid"/>
    <w:basedOn w:val="a1"/>
    <w:uiPriority w:val="59"/>
    <w:rsid w:val="007e530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avcomt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3C20-94F1-4B2F-887E-3692B6E8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Application>LibreOffice/7.2.7.2$Linux_X86_64 LibreOffice_project/20$Build-2</Application>
  <AppVersion>15.0000</AppVersion>
  <Pages>17</Pages>
  <Words>4673</Words>
  <Characters>36249</Characters>
  <CharactersWithSpaces>40710</CharactersWithSpaces>
  <Paragraphs>240</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2023-01-18T15:20:00Z</dcterms:created>
  <dc:creator>tarasov</dc:creator>
  <dc:description/>
  <dc:language>ru-RU</dc:language>
  <cp:lastModifiedBy/>
  <cp:lastPrinted>2023-01-19T08:57:16Z</cp:lastPrinted>
  <dcterms:modified xsi:type="dcterms:W3CDTF">2023-01-19T09:31:27Z</dcterms:modified>
  <cp:revision>23</cp:revision>
  <dc:subject/>
  <dc:title>Распоряжение Губернатора Ставропольского края от 10.09.2019 N 466-р(ред. от 05.07.2022)"О некоторых мерах по внедрению стандарта развития конкуренции в субъектах Российской Федерации в Ставропольском крае"(вместе с "Перечнем товарных рынков для содействия развитию конкуренции в Ставропольском крае", "Планом мероприятий ("дорожной картой") по содействию развитию конкуренции в Ставропольском крае")</dc:title>
</cp:coreProperties>
</file>

<file path=docProps/custom.xml><?xml version="1.0" encoding="utf-8"?>
<Properties xmlns="http://schemas.openxmlformats.org/officeDocument/2006/custom-properties" xmlns:vt="http://schemas.openxmlformats.org/officeDocument/2006/docPropsVTypes"/>
</file>