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46" w:rsidRDefault="00A04A46" w:rsidP="00A04A46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ИНФОРМАЦИЯ</w:t>
      </w:r>
    </w:p>
    <w:p w:rsidR="007E530D" w:rsidRDefault="00A04A46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о ходе в</w:t>
      </w:r>
      <w:r w:rsidR="007E530D">
        <w:rPr>
          <w:rStyle w:val="FontStyle11"/>
        </w:rPr>
        <w:t>ыполнения  Плана мероприятий («д</w:t>
      </w:r>
      <w:r>
        <w:rPr>
          <w:rStyle w:val="FontStyle11"/>
        </w:rPr>
        <w:t>орожная карта») по содействию развитию конкуренции</w:t>
      </w:r>
    </w:p>
    <w:p w:rsidR="00A04A46" w:rsidRDefault="00DD6300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на территории Петровского городского округа</w:t>
      </w:r>
      <w:r w:rsidR="00A04A46">
        <w:rPr>
          <w:rStyle w:val="FontStyle11"/>
        </w:rPr>
        <w:t xml:space="preserve"> Ставропольского края</w:t>
      </w:r>
      <w:r>
        <w:rPr>
          <w:rStyle w:val="FontStyle11"/>
        </w:rPr>
        <w:t xml:space="preserve"> за 2019 год</w:t>
      </w:r>
    </w:p>
    <w:p w:rsidR="007E530D" w:rsidRDefault="007E530D" w:rsidP="007E530D">
      <w:pPr>
        <w:pStyle w:val="a3"/>
        <w:spacing w:line="240" w:lineRule="exact"/>
        <w:jc w:val="center"/>
        <w:rPr>
          <w:rStyle w:val="FontStyle11"/>
        </w:rPr>
      </w:pPr>
    </w:p>
    <w:tbl>
      <w:tblPr>
        <w:tblStyle w:val="a4"/>
        <w:tblW w:w="0" w:type="auto"/>
        <w:tblLook w:val="04A0"/>
      </w:tblPr>
      <w:tblGrid>
        <w:gridCol w:w="675"/>
        <w:gridCol w:w="5570"/>
        <w:gridCol w:w="1943"/>
        <w:gridCol w:w="7426"/>
      </w:tblGrid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530D" w:rsidTr="004833C4">
        <w:tc>
          <w:tcPr>
            <w:tcW w:w="15614" w:type="dxa"/>
            <w:gridSpan w:val="4"/>
            <w:vAlign w:val="center"/>
          </w:tcPr>
          <w:p w:rsidR="004833C4" w:rsidRPr="00B75FD8" w:rsidRDefault="004833C4" w:rsidP="004833C4">
            <w:pPr>
              <w:pStyle w:val="a5"/>
              <w:shd w:val="clear" w:color="auto" w:fill="auto"/>
              <w:spacing w:before="0" w:after="62" w:line="260" w:lineRule="exact"/>
              <w:ind w:left="912" w:right="8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Мероприятия по содействию развитию конкуренции на товарных рынках для содействия развитию конкуренции</w:t>
            </w:r>
          </w:p>
          <w:p w:rsidR="007E530D" w:rsidRDefault="004833C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/>
                <w:b/>
                <w:color w:val="000000"/>
                <w:sz w:val="24"/>
                <w:szCs w:val="24"/>
              </w:rPr>
              <w:t>в Ставропольском крае</w:t>
            </w:r>
          </w:p>
        </w:tc>
      </w:tr>
      <w:tr w:rsidR="004833C4" w:rsidTr="00B75FD8">
        <w:trPr>
          <w:trHeight w:val="175"/>
        </w:trPr>
        <w:tc>
          <w:tcPr>
            <w:tcW w:w="15614" w:type="dxa"/>
            <w:gridSpan w:val="4"/>
            <w:vAlign w:val="center"/>
          </w:tcPr>
          <w:p w:rsidR="004833C4" w:rsidRPr="00B75FD8" w:rsidRDefault="00B75FD8" w:rsidP="00B75FD8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7E530D" w:rsidTr="009E079D">
        <w:tc>
          <w:tcPr>
            <w:tcW w:w="675" w:type="dxa"/>
          </w:tcPr>
          <w:p w:rsidR="007E530D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7E530D" w:rsidRPr="004C1892" w:rsidRDefault="004C1892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92">
              <w:rPr>
                <w:rFonts w:ascii="Times New Roman" w:hAnsi="Times New Roman"/>
                <w:sz w:val="24"/>
                <w:szCs w:val="24"/>
              </w:rPr>
              <w:t>Изучение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государственно-частного партнерства в сфере дошкольного образования в Петровском городском округе Ставропольского края</w:t>
            </w:r>
          </w:p>
        </w:tc>
        <w:tc>
          <w:tcPr>
            <w:tcW w:w="1943" w:type="dxa"/>
            <w:vAlign w:val="center"/>
          </w:tcPr>
          <w:p w:rsidR="007E530D" w:rsidRDefault="004C1892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426" w:type="dxa"/>
          </w:tcPr>
          <w:p w:rsidR="007E530D" w:rsidRPr="009E079D" w:rsidRDefault="000F21E0" w:rsidP="009E079D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мероприятия запланировано на 2020 год</w:t>
            </w:r>
          </w:p>
        </w:tc>
      </w:tr>
      <w:tr w:rsidR="00D7028A" w:rsidTr="00D7028A">
        <w:tc>
          <w:tcPr>
            <w:tcW w:w="15614" w:type="dxa"/>
            <w:gridSpan w:val="4"/>
            <w:vAlign w:val="center"/>
          </w:tcPr>
          <w:p w:rsidR="00D7028A" w:rsidRPr="004C1892" w:rsidRDefault="004C1892" w:rsidP="00B75FD8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892">
              <w:rPr>
                <w:rFonts w:ascii="Times New Roman" w:hAnsi="Times New Roman"/>
                <w:b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3C4" w:rsidTr="004C1892">
        <w:tc>
          <w:tcPr>
            <w:tcW w:w="675" w:type="dxa"/>
          </w:tcPr>
          <w:p w:rsidR="004833C4" w:rsidRPr="00D7028A" w:rsidRDefault="004C1892" w:rsidP="004C189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4833C4" w:rsidRPr="004C1892" w:rsidRDefault="004C1892" w:rsidP="001A01C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92">
              <w:rPr>
                <w:rFonts w:ascii="Times New Roman" w:hAnsi="Times New Roman"/>
                <w:sz w:val="24"/>
                <w:szCs w:val="24"/>
              </w:rPr>
              <w:t>Сокращение в Петровском городском округе Ставропольского края присутствия государства на рынке розничной торговли фармацевтической продукцией</w:t>
            </w:r>
          </w:p>
        </w:tc>
        <w:tc>
          <w:tcPr>
            <w:tcW w:w="1943" w:type="dxa"/>
            <w:vAlign w:val="center"/>
          </w:tcPr>
          <w:p w:rsidR="004833C4" w:rsidRDefault="004C1892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B75FD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426" w:type="dxa"/>
          </w:tcPr>
          <w:p w:rsidR="004833C4" w:rsidRDefault="00B60D6C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Петровского городского округа осуществляют свою деятельность </w:t>
            </w:r>
            <w:r w:rsid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аптечных </w:t>
            </w:r>
            <w:r w:rsidR="00C0067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32 </w:t>
            </w:r>
            <w:r w:rsidR="00C006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формы собственности. </w:t>
            </w:r>
          </w:p>
          <w:p w:rsidR="0029295E" w:rsidRPr="00B60D6C" w:rsidRDefault="0029295E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методикой расчета ключевой показатель составит:</w:t>
            </w:r>
          </w:p>
          <w:p w:rsidR="00B60D6C" w:rsidRPr="0029295E" w:rsidRDefault="00B60D6C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100%=32/33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295E">
              <w:rPr>
                <w:rFonts w:ascii="Times New Roman" w:eastAsia="Times New Roman" w:hAnsi="Times New Roman" w:cs="Times New Roman"/>
                <w:sz w:val="24"/>
                <w:szCs w:val="24"/>
              </w:rPr>
              <w:t>100%=96%</w:t>
            </w:r>
          </w:p>
        </w:tc>
      </w:tr>
      <w:tr w:rsidR="00FC5A7D" w:rsidTr="00FC5A7D">
        <w:tc>
          <w:tcPr>
            <w:tcW w:w="15614" w:type="dxa"/>
            <w:gridSpan w:val="4"/>
            <w:vAlign w:val="center"/>
          </w:tcPr>
          <w:p w:rsidR="00FC5A7D" w:rsidRPr="004C1892" w:rsidRDefault="004C1892" w:rsidP="00FC5A7D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892">
              <w:rPr>
                <w:rFonts w:ascii="Times New Roman" w:hAnsi="Times New Roman"/>
                <w:b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  <w:vAlign w:val="center"/>
          </w:tcPr>
          <w:p w:rsidR="004833C4" w:rsidRPr="00231FA4" w:rsidRDefault="004C1892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Проведение опросов населения Петровского городского округа Ставропольского края для определения приоритетных проектов в сфере благоустройства городской среды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EB3052" w:rsidRDefault="00EB3052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052">
              <w:rPr>
                <w:rFonts w:ascii="Times New Roman" w:hAnsi="Times New Roman"/>
                <w:sz w:val="24"/>
                <w:szCs w:val="24"/>
              </w:rPr>
              <w:t>В 2019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края, подлежащих благоустройству в первичном порядке в 2020 году</w:t>
            </w:r>
          </w:p>
        </w:tc>
      </w:tr>
      <w:tr w:rsidR="004C1892" w:rsidTr="004F3DB7">
        <w:tc>
          <w:tcPr>
            <w:tcW w:w="675" w:type="dxa"/>
          </w:tcPr>
          <w:p w:rsidR="004C1892" w:rsidRPr="004E3D85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4C1892" w:rsidRPr="004E3D85" w:rsidRDefault="00231FA4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85">
              <w:rPr>
                <w:rFonts w:ascii="Times New Roman" w:hAnsi="Times New Roman"/>
                <w:sz w:val="24"/>
                <w:szCs w:val="24"/>
              </w:rPr>
              <w:t>Ежегодный мониторинг состояния конкурентной среды на рынке услуг благоустройства городской среды</w:t>
            </w:r>
          </w:p>
        </w:tc>
        <w:tc>
          <w:tcPr>
            <w:tcW w:w="1943" w:type="dxa"/>
            <w:vAlign w:val="center"/>
          </w:tcPr>
          <w:p w:rsidR="004C1892" w:rsidRPr="004E3D85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D85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C1892" w:rsidRPr="004E3D85" w:rsidRDefault="00EB3052" w:rsidP="00652DA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85">
              <w:rPr>
                <w:rFonts w:ascii="Times New Roman" w:hAnsi="Times New Roman"/>
                <w:sz w:val="24"/>
                <w:szCs w:val="24"/>
              </w:rPr>
              <w:t xml:space="preserve">Управлением муниципального хозяйства Петровского городского округа Ставропольского края </w:t>
            </w:r>
            <w:r w:rsidR="00817391" w:rsidRPr="004E3D85">
              <w:rPr>
                <w:rFonts w:ascii="Times New Roman" w:hAnsi="Times New Roman"/>
                <w:sz w:val="24"/>
                <w:szCs w:val="24"/>
              </w:rPr>
              <w:t>систематически проводился мониторинг состояния конкурентной среды на рынке услуг благоустройства городской среды</w:t>
            </w:r>
            <w:r w:rsidR="00540817">
              <w:rPr>
                <w:rFonts w:ascii="Times New Roman" w:hAnsi="Times New Roman"/>
                <w:sz w:val="24"/>
                <w:szCs w:val="24"/>
              </w:rPr>
              <w:t>.</w:t>
            </w:r>
            <w:r w:rsidR="00BC4A06">
              <w:rPr>
                <w:rFonts w:ascii="Times New Roman" w:hAnsi="Times New Roman"/>
                <w:sz w:val="24"/>
                <w:szCs w:val="24"/>
              </w:rPr>
              <w:t xml:space="preserve"> Рынок благоустройства городской среды представляют организации частной формы собственности. </w:t>
            </w:r>
            <w:r w:rsidR="00BC4A06" w:rsidRPr="00BC4A06">
              <w:rPr>
                <w:rFonts w:ascii="Times New Roman" w:hAnsi="Times New Roman"/>
                <w:sz w:val="24"/>
                <w:szCs w:val="24"/>
              </w:rPr>
              <w:t>Ф</w:t>
            </w:r>
            <w:r w:rsidR="00BC4A06">
              <w:rPr>
                <w:rFonts w:ascii="Times New Roman" w:hAnsi="Times New Roman"/>
                <w:sz w:val="24"/>
                <w:szCs w:val="24"/>
              </w:rPr>
              <w:t>едеральные</w:t>
            </w:r>
            <w:r w:rsidR="00BC4A06" w:rsidRPr="00BC4A06">
              <w:rPr>
                <w:rFonts w:ascii="Times New Roman" w:hAnsi="Times New Roman"/>
                <w:sz w:val="24"/>
                <w:szCs w:val="24"/>
              </w:rPr>
              <w:t xml:space="preserve"> госуда</w:t>
            </w:r>
            <w:r w:rsidR="00BC4A06">
              <w:rPr>
                <w:rFonts w:ascii="Times New Roman" w:hAnsi="Times New Roman"/>
                <w:sz w:val="24"/>
                <w:szCs w:val="24"/>
              </w:rPr>
              <w:t xml:space="preserve">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 федеральные казенные </w:t>
            </w:r>
            <w:proofErr w:type="gramStart"/>
            <w:r w:rsidR="00BC4A06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  <w:r w:rsidR="00652DA0">
              <w:rPr>
                <w:rFonts w:ascii="Times New Roman" w:hAnsi="Times New Roman"/>
                <w:sz w:val="24"/>
                <w:szCs w:val="24"/>
              </w:rPr>
              <w:t xml:space="preserve"> осуществляющие свою деятельность на территории Петровского городского округа в сфере благоустройства городской среды отсутствуют.</w:t>
            </w:r>
            <w:r w:rsidR="00BC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817">
              <w:rPr>
                <w:rFonts w:ascii="Times New Roman" w:hAnsi="Times New Roman"/>
                <w:sz w:val="24"/>
                <w:szCs w:val="24"/>
              </w:rPr>
              <w:t xml:space="preserve"> В 2019 году было заключено 2 контракта по благоустройству городской среды в </w:t>
            </w:r>
            <w:r w:rsidR="00540817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="0054081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40817">
              <w:rPr>
                <w:rFonts w:ascii="Times New Roman" w:hAnsi="Times New Roman"/>
                <w:sz w:val="24"/>
                <w:szCs w:val="24"/>
              </w:rPr>
              <w:t>ветлограде с одной организацией частной формы собственности (ООО «</w:t>
            </w:r>
            <w:proofErr w:type="spellStart"/>
            <w:r w:rsidR="00540817">
              <w:rPr>
                <w:rFonts w:ascii="Times New Roman" w:hAnsi="Times New Roman"/>
                <w:sz w:val="24"/>
                <w:szCs w:val="24"/>
              </w:rPr>
              <w:t>Дорстройсервис</w:t>
            </w:r>
            <w:proofErr w:type="spellEnd"/>
            <w:r w:rsidR="0054081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4C1892" w:rsidTr="00D804FF">
        <w:tc>
          <w:tcPr>
            <w:tcW w:w="675" w:type="dxa"/>
          </w:tcPr>
          <w:p w:rsidR="004C1892" w:rsidRPr="00BC4A06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0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70" w:type="dxa"/>
            <w:vAlign w:val="center"/>
          </w:tcPr>
          <w:p w:rsidR="004C1892" w:rsidRPr="00BC4A06" w:rsidRDefault="00231FA4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06">
              <w:rPr>
                <w:rFonts w:ascii="Times New Roman" w:hAnsi="Times New Roman"/>
                <w:sz w:val="24"/>
                <w:szCs w:val="24"/>
              </w:rPr>
              <w:t>Мониторинг изменения доли организаций, осуществляющих работы по благоустройству в муниципальных образованиях Петровского городского округа Ставропольского края</w:t>
            </w:r>
          </w:p>
        </w:tc>
        <w:tc>
          <w:tcPr>
            <w:tcW w:w="1943" w:type="dxa"/>
            <w:vAlign w:val="center"/>
          </w:tcPr>
          <w:p w:rsidR="004C1892" w:rsidRPr="00BC4A06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A06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C1892" w:rsidRPr="00BC4A06" w:rsidRDefault="00817391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06">
              <w:rPr>
                <w:rFonts w:ascii="Times New Roman" w:hAnsi="Times New Roman"/>
                <w:sz w:val="24"/>
                <w:szCs w:val="24"/>
              </w:rPr>
              <w:t>Проведен мониторинг доли организаций, осуществляющих работы по благоустройству в муниципальных образованиях Петровского городского округа Ставропольского края</w:t>
            </w:r>
            <w:r w:rsidR="00BC4A06">
              <w:rPr>
                <w:rFonts w:ascii="Times New Roman" w:hAnsi="Times New Roman"/>
                <w:sz w:val="24"/>
                <w:szCs w:val="24"/>
              </w:rPr>
              <w:t xml:space="preserve">. Изменений в количестве организаций, </w:t>
            </w:r>
            <w:r w:rsidR="00BC4A06" w:rsidRPr="00BC4A06">
              <w:rPr>
                <w:rFonts w:ascii="Times New Roman" w:hAnsi="Times New Roman"/>
                <w:sz w:val="24"/>
                <w:szCs w:val="24"/>
              </w:rPr>
              <w:t>осуществляющих работы по благоустройству</w:t>
            </w:r>
            <w:r w:rsidR="00BC4A06">
              <w:rPr>
                <w:rFonts w:ascii="Times New Roman" w:hAnsi="Times New Roman"/>
                <w:sz w:val="24"/>
                <w:szCs w:val="24"/>
              </w:rPr>
              <w:t xml:space="preserve"> в 2019 году не выявлено.</w:t>
            </w:r>
          </w:p>
        </w:tc>
      </w:tr>
      <w:tr w:rsidR="004C1892" w:rsidTr="004F3DB7">
        <w:tc>
          <w:tcPr>
            <w:tcW w:w="675" w:type="dxa"/>
          </w:tcPr>
          <w:p w:rsidR="004C1892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4C1892" w:rsidRPr="00231FA4" w:rsidRDefault="00231FA4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Заключение с хозяйствующими субъектами частного сектора муниципальных контрактов на благоустройство общественных территорий</w:t>
            </w:r>
          </w:p>
        </w:tc>
        <w:tc>
          <w:tcPr>
            <w:tcW w:w="1943" w:type="dxa"/>
            <w:vAlign w:val="center"/>
          </w:tcPr>
          <w:p w:rsidR="004C1892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4C1892" w:rsidRPr="00EB3052" w:rsidRDefault="00817391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заключен муниципальный контракт от 17.05.2019 г. </w:t>
            </w:r>
            <w:r w:rsidR="005009CF">
              <w:rPr>
                <w:rFonts w:ascii="Times New Roman" w:hAnsi="Times New Roman"/>
                <w:sz w:val="24"/>
                <w:szCs w:val="24"/>
              </w:rPr>
              <w:t>№ 0121600005619000066 на выполнение работ по благоустройству площади 50 лет Октября г</w:t>
            </w:r>
            <w:proofErr w:type="gramStart"/>
            <w:r w:rsidR="005009C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009CF">
              <w:rPr>
                <w:rFonts w:ascii="Times New Roman" w:hAnsi="Times New Roman"/>
                <w:sz w:val="24"/>
                <w:szCs w:val="24"/>
              </w:rPr>
              <w:t>ветлограда для обеспечения муниципальных нужд с ООО «</w:t>
            </w:r>
            <w:proofErr w:type="spellStart"/>
            <w:r w:rsidR="005009CF">
              <w:rPr>
                <w:rFonts w:ascii="Times New Roman" w:hAnsi="Times New Roman"/>
                <w:sz w:val="24"/>
                <w:szCs w:val="24"/>
              </w:rPr>
              <w:t>Дорстройсервис</w:t>
            </w:r>
            <w:proofErr w:type="spellEnd"/>
            <w:r w:rsidR="00500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1892" w:rsidTr="00D804FF">
        <w:tc>
          <w:tcPr>
            <w:tcW w:w="675" w:type="dxa"/>
          </w:tcPr>
          <w:p w:rsidR="004C1892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  <w:vAlign w:val="center"/>
          </w:tcPr>
          <w:p w:rsidR="004C1892" w:rsidRPr="00231FA4" w:rsidRDefault="00231FA4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Мониторинг количества заключенных муниципальных контрактов на выполнение работ по благоустройству территорий в рамках реализации регионального проекта «Формирование комфортной городской среды»</w:t>
            </w:r>
          </w:p>
        </w:tc>
        <w:tc>
          <w:tcPr>
            <w:tcW w:w="1943" w:type="dxa"/>
            <w:vAlign w:val="center"/>
          </w:tcPr>
          <w:p w:rsidR="004C1892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C1892" w:rsidRPr="00EB3052" w:rsidRDefault="005009CF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t>реализации регионального проекта «Формирование комфортной городской среды»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 году был заключен 1 муниципальный контракт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t>на выполнение работ по благоустройству территорий</w:t>
            </w:r>
            <w:r w:rsidR="002A30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2A30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2A30BA">
              <w:rPr>
                <w:rFonts w:ascii="Times New Roman" w:hAnsi="Times New Roman"/>
                <w:sz w:val="24"/>
                <w:szCs w:val="24"/>
              </w:rPr>
              <w:t>ветлограда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1892" w:rsidTr="00D804FF">
        <w:tc>
          <w:tcPr>
            <w:tcW w:w="675" w:type="dxa"/>
          </w:tcPr>
          <w:p w:rsidR="004C1892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70" w:type="dxa"/>
            <w:vAlign w:val="center"/>
          </w:tcPr>
          <w:p w:rsidR="004C1892" w:rsidRPr="00231FA4" w:rsidRDefault="00231FA4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eastAsia="Calibri" w:hAnsi="Times New Roman"/>
                <w:sz w:val="24"/>
                <w:szCs w:val="24"/>
              </w:rPr>
              <w:t xml:space="preserve">Вовлечение граждан и организаций в реализацию мероприятий по благоустройству дворовых и общественных территорий в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</w:p>
        </w:tc>
        <w:tc>
          <w:tcPr>
            <w:tcW w:w="1943" w:type="dxa"/>
            <w:vAlign w:val="center"/>
          </w:tcPr>
          <w:p w:rsidR="004C1892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C1892" w:rsidRPr="002A30BA" w:rsidRDefault="002A30BA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BA">
              <w:rPr>
                <w:rFonts w:ascii="Times New Roman" w:hAnsi="Times New Roman"/>
                <w:sz w:val="24"/>
                <w:szCs w:val="24"/>
              </w:rPr>
              <w:t>Регулярно организовывались и проводились субботники по наведению порядка на общественных и дворовых территориях, благоустроенных в 2019 году</w:t>
            </w:r>
          </w:p>
        </w:tc>
      </w:tr>
      <w:tr w:rsidR="00E31B21" w:rsidTr="00E31B21">
        <w:tc>
          <w:tcPr>
            <w:tcW w:w="15614" w:type="dxa"/>
            <w:gridSpan w:val="4"/>
            <w:vAlign w:val="center"/>
          </w:tcPr>
          <w:p w:rsidR="00231FA4" w:rsidRPr="00231FA4" w:rsidRDefault="00231FA4" w:rsidP="00231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 xml:space="preserve">Рынок оказания услуг по перевозке пассажиров автомобильным транспортом </w:t>
            </w:r>
          </w:p>
          <w:p w:rsidR="00E31B21" w:rsidRPr="00E31B21" w:rsidRDefault="00231FA4" w:rsidP="00231FA4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70" w:type="dxa"/>
          </w:tcPr>
          <w:p w:rsidR="004833C4" w:rsidRPr="00231FA4" w:rsidRDefault="00231FA4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развитие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1935B2" w:rsidRDefault="002A30BA" w:rsidP="005827E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повышения качества </w:t>
            </w:r>
            <w:r w:rsidR="00114A23">
              <w:rPr>
                <w:rFonts w:ascii="Times New Roman" w:hAnsi="Times New Roman"/>
                <w:sz w:val="24"/>
                <w:szCs w:val="24"/>
              </w:rPr>
              <w:t>транспортных услуг населению Петровского городского округа установлен муниципальный маршрут регулярных перевозок пассажиров и багажа автомобильным транспортом на территории Петровского городского округа Ставропольского края «Светлоград – Высоцкое»</w:t>
            </w:r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231FA4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4833C4" w:rsidTr="00792D96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70" w:type="dxa"/>
          </w:tcPr>
          <w:p w:rsidR="004833C4" w:rsidRPr="00231FA4" w:rsidRDefault="00231FA4" w:rsidP="00792D9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негосударственных (немуниципальных)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t>перевозок пассажиров и багажа автомобильным транспортом по муниципальным маршрутам регулярных перевозок (городской транспорт) в Петровском городском округе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30144A" w:rsidRPr="001935B2" w:rsidRDefault="00114A23" w:rsidP="0030144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Петровского городского округа Ставропольского края от 08.05.2019 г. № 1042 утверждено Положение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</w:t>
            </w:r>
            <w:r w:rsidR="00BB2597">
              <w:rPr>
                <w:rFonts w:ascii="Times New Roman" w:hAnsi="Times New Roman"/>
                <w:sz w:val="24"/>
                <w:szCs w:val="24"/>
              </w:rPr>
              <w:t>перевозок по нерегулируемым тарифам на территории Петровского городского округа Ставропольского края</w:t>
            </w:r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231FA4" w:rsidRDefault="00231FA4" w:rsidP="00231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Рынок услуг связи, в том числе услуг по предоставлению широкополосного доступа</w:t>
            </w:r>
          </w:p>
          <w:p w:rsidR="00231FA4" w:rsidRPr="00231FA4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к информационно-телекоммуникационной сети «Интернет»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70" w:type="dxa"/>
            <w:vAlign w:val="center"/>
          </w:tcPr>
          <w:p w:rsidR="004833C4" w:rsidRPr="00231FA4" w:rsidRDefault="00231FA4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231FA4">
              <w:rPr>
                <w:rFonts w:ascii="Times New Roman" w:hAnsi="Times New Roman"/>
                <w:sz w:val="24"/>
                <w:szCs w:val="24"/>
              </w:rPr>
              <w:t>мониторинга объема рынка услуг связи</w:t>
            </w:r>
            <w:proofErr w:type="gramEnd"/>
            <w:r w:rsidRPr="00231FA4">
              <w:rPr>
                <w:rFonts w:ascii="Times New Roman" w:hAnsi="Times New Roman"/>
                <w:sz w:val="24"/>
                <w:szCs w:val="24"/>
              </w:rPr>
              <w:t xml:space="preserve"> и долей хозяйствующих субъектов на рынке услуг связи по предоставлению широкополосного доступа к информационно-телекоммуникационной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lastRenderedPageBreak/>
              <w:t>сети «Интернет» в Петровском городском округе Ставропольского края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7426" w:type="dxa"/>
          </w:tcPr>
          <w:p w:rsidR="004833C4" w:rsidRPr="007F52F9" w:rsidRDefault="00BB2597" w:rsidP="00685C21">
            <w:pPr>
              <w:pStyle w:val="a5"/>
              <w:shd w:val="clear" w:color="auto" w:fill="auto"/>
              <w:tabs>
                <w:tab w:val="left" w:pos="726"/>
                <w:tab w:val="left" w:pos="8070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 проведенного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Петровского городского округа Ставропольского края услуги связи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60D">
              <w:rPr>
                <w:rFonts w:ascii="Times New Roman" w:hAnsi="Times New Roman" w:cs="Times New Roman"/>
                <w:sz w:val="24"/>
                <w:szCs w:val="24"/>
              </w:rPr>
              <w:t>в том числе услуги по предоставлению широкопол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осного доступа к информационно-</w:t>
            </w:r>
            <w:r w:rsidR="00E8260D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685C21">
              <w:rPr>
                <w:rFonts w:ascii="Times New Roman" w:hAnsi="Times New Roman" w:cs="Times New Roman"/>
                <w:sz w:val="24"/>
                <w:szCs w:val="24"/>
              </w:rPr>
              <w:t>коммерческих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EC3D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C3D4E">
              <w:rPr>
                <w:rFonts w:ascii="Times New Roman" w:hAnsi="Times New Roman" w:cs="Times New Roman"/>
                <w:sz w:val="24"/>
                <w:szCs w:val="24"/>
              </w:rPr>
              <w:t>Билайн</w:t>
            </w:r>
            <w:proofErr w:type="spellEnd"/>
            <w:r w:rsidR="00EC3D4E">
              <w:rPr>
                <w:rFonts w:ascii="Times New Roman" w:hAnsi="Times New Roman" w:cs="Times New Roman"/>
                <w:sz w:val="24"/>
                <w:szCs w:val="24"/>
              </w:rPr>
              <w:t xml:space="preserve">, МТС, Мегафон, </w:t>
            </w:r>
            <w:proofErr w:type="spellStart"/>
            <w:r w:rsidR="00EC3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Yota</w:t>
            </w:r>
            <w:proofErr w:type="spellEnd"/>
            <w:r w:rsidR="00EC3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3D4E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="00EC3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3D4E">
              <w:rPr>
                <w:rFonts w:ascii="Times New Roman" w:hAnsi="Times New Roman" w:cs="Times New Roman"/>
                <w:sz w:val="24"/>
                <w:szCs w:val="24"/>
              </w:rPr>
              <w:t>Адопт</w:t>
            </w:r>
            <w:proofErr w:type="spellEnd"/>
            <w:r w:rsidR="00EC3D4E">
              <w:rPr>
                <w:rFonts w:ascii="Times New Roman" w:hAnsi="Times New Roman" w:cs="Times New Roman"/>
                <w:sz w:val="24"/>
                <w:szCs w:val="24"/>
              </w:rPr>
              <w:t>, Таймер, ККС)</w:t>
            </w:r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231FA4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4833C4" w:rsidTr="00D804FF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70" w:type="dxa"/>
            <w:vAlign w:val="center"/>
          </w:tcPr>
          <w:p w:rsidR="004833C4" w:rsidRPr="00CB7DAA" w:rsidRDefault="00231FA4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Размещение полной и достоверной информации о закупках товаров, работ и услуг для нужд дорожной отрасли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 w:rsidRPr="00CB7D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единой информационной системе и региональной информационной системе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0441D7" w:rsidRDefault="00386D29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052">
              <w:rPr>
                <w:rFonts w:ascii="Times New Roman" w:hAnsi="Times New Roman"/>
                <w:sz w:val="24"/>
                <w:szCs w:val="24"/>
              </w:rPr>
              <w:t>Управлением муниципального хозяйства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размещает</w:t>
            </w:r>
            <w:r w:rsidR="00CE10F1">
              <w:rPr>
                <w:rFonts w:ascii="Times New Roman" w:hAnsi="Times New Roman"/>
                <w:sz w:val="24"/>
                <w:szCs w:val="24"/>
              </w:rPr>
              <w:t xml:space="preserve"> в единой информационной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полную и достоверную информацию</w:t>
            </w:r>
            <w:r w:rsidR="00CE10F1">
              <w:rPr>
                <w:rFonts w:ascii="Times New Roman" w:hAnsi="Times New Roman"/>
                <w:sz w:val="24"/>
                <w:szCs w:val="24"/>
              </w:rPr>
              <w:t xml:space="preserve"> о закупках товаров, работ и услуг для нужд дорожной отрасли</w:t>
            </w:r>
          </w:p>
        </w:tc>
      </w:tr>
      <w:tr w:rsidR="00CB7DAA" w:rsidTr="00D804FF">
        <w:tc>
          <w:tcPr>
            <w:tcW w:w="675" w:type="dxa"/>
          </w:tcPr>
          <w:p w:rsidR="00CB7DAA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70" w:type="dxa"/>
            <w:vAlign w:val="center"/>
          </w:tcPr>
          <w:p w:rsidR="00CB7DAA" w:rsidRPr="00CB7DAA" w:rsidRDefault="00CB7DAA" w:rsidP="00F070D9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>Принятие мер, направленных на ежегодное снижение объемов закупок товаров, работ и услуг, осуществляе</w:t>
            </w:r>
            <w:r w:rsidR="000F4C64">
              <w:rPr>
                <w:rFonts w:ascii="Times New Roman" w:hAnsi="Times New Roman"/>
                <w:bCs/>
                <w:sz w:val="24"/>
                <w:szCs w:val="24"/>
              </w:rPr>
              <w:t>мых на сумму, не превышающую сто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 тысяч рублей</w:t>
            </w:r>
          </w:p>
        </w:tc>
        <w:tc>
          <w:tcPr>
            <w:tcW w:w="1943" w:type="dxa"/>
            <w:vAlign w:val="center"/>
          </w:tcPr>
          <w:p w:rsidR="00CB7DAA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CB7DAA" w:rsidRPr="008A7C6F" w:rsidRDefault="008A7C6F" w:rsidP="008A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CE10F1" w:rsidRPr="00EB3052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 Петровского городского округа Ставропольского края</w:t>
            </w:r>
            <w:r w:rsidR="00CE10F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снижения объемов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 закупок товаров, работ и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руководствуется Федеральным законом от 05.04.2013 г. № 44-ФЗ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B7DAA" w:rsidTr="00D804FF">
        <w:tc>
          <w:tcPr>
            <w:tcW w:w="675" w:type="dxa"/>
          </w:tcPr>
          <w:p w:rsidR="00CB7DAA" w:rsidRPr="00DC47A1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70" w:type="dxa"/>
            <w:vAlign w:val="center"/>
          </w:tcPr>
          <w:p w:rsidR="00CB7DAA" w:rsidRPr="00DC47A1" w:rsidRDefault="00CB7DAA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7A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роста процента 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 w:rsidRPr="00DC47A1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</w:p>
        </w:tc>
        <w:tc>
          <w:tcPr>
            <w:tcW w:w="1943" w:type="dxa"/>
            <w:vAlign w:val="center"/>
          </w:tcPr>
          <w:p w:rsidR="00CB7DAA" w:rsidRPr="00DC47A1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7A1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CB7DAA" w:rsidRPr="00DC47A1" w:rsidRDefault="00084EE6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A1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r w:rsidR="008234F7" w:rsidRPr="00DC47A1">
              <w:rPr>
                <w:rFonts w:ascii="Times New Roman" w:hAnsi="Times New Roman"/>
                <w:sz w:val="24"/>
                <w:szCs w:val="24"/>
              </w:rPr>
              <w:t xml:space="preserve">процента </w:t>
            </w:r>
            <w:r w:rsidR="00B83B89" w:rsidRPr="00DC47A1">
              <w:rPr>
                <w:rFonts w:ascii="Times New Roman" w:hAnsi="Times New Roman"/>
                <w:bCs/>
                <w:sz w:val="24"/>
                <w:szCs w:val="24"/>
              </w:rPr>
              <w:t xml:space="preserve">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 w:rsidR="00B83B89" w:rsidRPr="00DC47A1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  <w:r w:rsidR="00DC47A1" w:rsidRPr="00DC47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7A1" w:rsidRPr="00DC47A1" w:rsidRDefault="00DC47A1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A1">
              <w:rPr>
                <w:rFonts w:ascii="Times New Roman" w:hAnsi="Times New Roman"/>
                <w:sz w:val="24"/>
                <w:szCs w:val="24"/>
              </w:rPr>
              <w:t>2018 год: 36,3%</w:t>
            </w:r>
          </w:p>
          <w:p w:rsidR="00DC47A1" w:rsidRPr="00DC47A1" w:rsidRDefault="00DC47A1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A1">
              <w:rPr>
                <w:rFonts w:ascii="Times New Roman" w:hAnsi="Times New Roman"/>
                <w:sz w:val="24"/>
                <w:szCs w:val="24"/>
              </w:rPr>
              <w:t>2019 год: 288606792,16\425439840,4х100%=67,8%</w:t>
            </w:r>
          </w:p>
        </w:tc>
      </w:tr>
      <w:tr w:rsidR="00CB7DAA" w:rsidTr="00D804FF">
        <w:tc>
          <w:tcPr>
            <w:tcW w:w="675" w:type="dxa"/>
          </w:tcPr>
          <w:p w:rsidR="00CB7DAA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70" w:type="dxa"/>
            <w:vAlign w:val="center"/>
          </w:tcPr>
          <w:p w:rsidR="00CB7DAA" w:rsidRPr="00CB7DAA" w:rsidRDefault="00CB7DAA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мер по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>предотвращению при осуществлении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 закупочной деятельности случаев совершения государственными и муниципальными заказчиками, их должностными лицами, комиссиями по осуществлению закупок, членами таких комиссий действий, противоречащих требованиям законодательства о закупках и приводящих к необоснованному ограничению числа участников закупок</w:t>
            </w:r>
          </w:p>
        </w:tc>
        <w:tc>
          <w:tcPr>
            <w:tcW w:w="1943" w:type="dxa"/>
            <w:vAlign w:val="center"/>
          </w:tcPr>
          <w:p w:rsidR="00CB7DAA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CB7DAA" w:rsidRPr="000441D7" w:rsidRDefault="000022D2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принимаются меры по предотвращению действий, противоречащих требованиям законодательства о закупках и приводящих к необоснованному ограничению числа участников закупок</w:t>
            </w:r>
          </w:p>
        </w:tc>
      </w:tr>
      <w:tr w:rsidR="007369F4" w:rsidTr="004D0DF9">
        <w:tc>
          <w:tcPr>
            <w:tcW w:w="15614" w:type="dxa"/>
            <w:gridSpan w:val="4"/>
            <w:vAlign w:val="center"/>
          </w:tcPr>
          <w:p w:rsidR="007369F4" w:rsidRPr="00CB7DAA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DAA">
              <w:rPr>
                <w:rFonts w:ascii="Times New Roman" w:hAnsi="Times New Roman"/>
                <w:b/>
                <w:sz w:val="28"/>
                <w:szCs w:val="28"/>
              </w:rPr>
              <w:t>Рынок архитектурно-строительного проектирования</w:t>
            </w:r>
          </w:p>
        </w:tc>
      </w:tr>
      <w:tr w:rsidR="004833C4" w:rsidTr="004F3DB7">
        <w:tc>
          <w:tcPr>
            <w:tcW w:w="675" w:type="dxa"/>
          </w:tcPr>
          <w:p w:rsidR="004833C4" w:rsidRPr="00D7028A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70" w:type="dxa"/>
          </w:tcPr>
          <w:p w:rsidR="004833C4" w:rsidRPr="00CB7DAA" w:rsidRDefault="00CB7DAA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Проведение мониторинга текущего состояния и развития конкурентной среды на рынке архитектурно-строительного проектирования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CB760A" w:rsidRDefault="00101A2E" w:rsidP="00985C7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Петровского городского округа Ставропольского края рынок архитектурно-строительного проектирования представлен двумя организациями частной формы собственности  в общем количестве хозяйствующих субъектов (ООО «Архитектура и градостроительство»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Архпроектстрой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 За истекший период 2019 года общее количество хозяйствующих субъектов на территории округа не изменилось.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CB7DAA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DAA">
              <w:rPr>
                <w:rFonts w:ascii="Times New Roman" w:hAnsi="Times New Roman"/>
                <w:b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4833C4" w:rsidTr="00F53FA8">
        <w:tc>
          <w:tcPr>
            <w:tcW w:w="675" w:type="dxa"/>
          </w:tcPr>
          <w:p w:rsidR="004833C4" w:rsidRPr="00D7028A" w:rsidRDefault="00CB7DAA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70" w:type="dxa"/>
            <w:vAlign w:val="center"/>
          </w:tcPr>
          <w:p w:rsidR="004833C4" w:rsidRPr="00CB7DAA" w:rsidRDefault="00CB7DAA" w:rsidP="004D0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eastAsia="Cambria" w:hAnsi="Times New Roman"/>
                <w:sz w:val="24"/>
                <w:szCs w:val="24"/>
              </w:rPr>
              <w:t xml:space="preserve">Развитие приоритетных </w:t>
            </w:r>
            <w:proofErr w:type="spellStart"/>
            <w:r w:rsidRPr="00CB7DAA">
              <w:rPr>
                <w:rFonts w:ascii="Times New Roman" w:eastAsia="Cambria" w:hAnsi="Times New Roman"/>
                <w:sz w:val="24"/>
                <w:szCs w:val="24"/>
              </w:rPr>
              <w:t>подотраслей</w:t>
            </w:r>
            <w:proofErr w:type="spellEnd"/>
            <w:r w:rsidRPr="00CB7DAA">
              <w:rPr>
                <w:rFonts w:ascii="Times New Roman" w:eastAsia="Cambria" w:hAnsi="Times New Roman"/>
                <w:sz w:val="24"/>
                <w:szCs w:val="24"/>
              </w:rPr>
              <w:t xml:space="preserve"> сельского хозяйства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 xml:space="preserve"> для устойчивого развития сельских территорий</w:t>
            </w:r>
          </w:p>
        </w:tc>
        <w:tc>
          <w:tcPr>
            <w:tcW w:w="1943" w:type="dxa"/>
            <w:vAlign w:val="center"/>
          </w:tcPr>
          <w:p w:rsidR="004833C4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021 г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26" w:type="dxa"/>
          </w:tcPr>
          <w:p w:rsidR="004833C4" w:rsidRPr="00180A06" w:rsidRDefault="0029295E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мероприятия запланировано на 2021 год.</w:t>
            </w:r>
          </w:p>
        </w:tc>
      </w:tr>
      <w:tr w:rsidR="00CB7DAA" w:rsidTr="00F53FA8">
        <w:tc>
          <w:tcPr>
            <w:tcW w:w="675" w:type="dxa"/>
          </w:tcPr>
          <w:p w:rsidR="00CB7DAA" w:rsidRPr="00D7028A" w:rsidRDefault="00CB7DAA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70" w:type="dxa"/>
            <w:vAlign w:val="center"/>
          </w:tcPr>
          <w:p w:rsidR="00CB7DAA" w:rsidRPr="00CB7DAA" w:rsidRDefault="00CB7DAA" w:rsidP="004D0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правовом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регулировании отношений в сфере торговли и о реализации мероприятий, направленных на развитие конкуренции в сфере торговли в Петровском городском округе Ставропольского края, размещенной на официальном сайте администрации Петровского городского округа в информационно-телекоммуникационной сети «Интернет»</w:t>
            </w:r>
          </w:p>
        </w:tc>
        <w:tc>
          <w:tcPr>
            <w:tcW w:w="1943" w:type="dxa"/>
            <w:vAlign w:val="center"/>
          </w:tcPr>
          <w:p w:rsidR="00CB7DAA" w:rsidRDefault="00DF039E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7426" w:type="dxa"/>
          </w:tcPr>
          <w:p w:rsidR="00CB7DAA" w:rsidRPr="00180A06" w:rsidRDefault="0029295E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  <w:r w:rsidR="00854346">
              <w:rPr>
                <w:rFonts w:ascii="Times New Roman" w:hAnsi="Times New Roman"/>
                <w:sz w:val="24"/>
                <w:szCs w:val="24"/>
              </w:rPr>
              <w:t xml:space="preserve">размещение актуальной информации </w:t>
            </w:r>
            <w:r w:rsidR="00854346" w:rsidRPr="00CB7DAA">
              <w:rPr>
                <w:rFonts w:ascii="Times New Roman" w:hAnsi="Times New Roman"/>
                <w:sz w:val="24"/>
                <w:szCs w:val="24"/>
              </w:rPr>
              <w:t xml:space="preserve">на официальном </w:t>
            </w:r>
            <w:r w:rsidR="00854346" w:rsidRPr="00CB7DAA">
              <w:rPr>
                <w:rFonts w:ascii="Times New Roman" w:hAnsi="Times New Roman"/>
                <w:sz w:val="24"/>
                <w:szCs w:val="24"/>
              </w:rPr>
              <w:lastRenderedPageBreak/>
              <w:t>сайте администрации Петровского городского округа в информационно-телекоммуникационной сети «Интернет»</w:t>
            </w:r>
            <w:r w:rsid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346" w:rsidRPr="00CB7DAA">
              <w:rPr>
                <w:rFonts w:ascii="Times New Roman" w:hAnsi="Times New Roman"/>
                <w:sz w:val="24"/>
                <w:szCs w:val="24"/>
              </w:rPr>
              <w:t>о правовом регулировании отношений в сфере торговли и о реализации мероприятий, направленных на развитие конкуренции в сфере торговли в Петровском городском округе Ставропольского края</w:t>
            </w:r>
          </w:p>
        </w:tc>
      </w:tr>
      <w:tr w:rsidR="00CB7DAA" w:rsidTr="00F53FA8">
        <w:tc>
          <w:tcPr>
            <w:tcW w:w="675" w:type="dxa"/>
          </w:tcPr>
          <w:p w:rsidR="00CB7DAA" w:rsidRPr="00D7028A" w:rsidRDefault="00CB7DAA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70" w:type="dxa"/>
          </w:tcPr>
          <w:p w:rsidR="00CB7DAA" w:rsidRPr="00CB7DAA" w:rsidRDefault="00CB7DAA" w:rsidP="00F53FA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Мониторинг выполнения нормативов минимальной обеспеченности населения Петровского городского округа Ставропольского края площадью торговых объектов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D14BCA" w:rsidRDefault="00D14BCA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мониторинг </w:t>
            </w:r>
            <w:r w:rsidR="00CE389B" w:rsidRPr="00CB7DAA">
              <w:rPr>
                <w:rFonts w:ascii="Times New Roman" w:hAnsi="Times New Roman"/>
                <w:sz w:val="24"/>
                <w:szCs w:val="24"/>
              </w:rPr>
              <w:t>выполнения нормативов минимальной обеспеченности населения Петровского городского округа Ставропольского края площадью торговых объектов</w:t>
            </w:r>
            <w:r w:rsidR="00CE3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DAA" w:rsidRDefault="00CE389B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31.12.2019 г. н</w:t>
            </w:r>
            <w:r w:rsidR="005B0189" w:rsidRPr="00DA7CC5">
              <w:rPr>
                <w:rFonts w:ascii="Times New Roman" w:hAnsi="Times New Roman"/>
                <w:sz w:val="24"/>
                <w:szCs w:val="24"/>
              </w:rPr>
              <w:t>орматив минимальной обеспеченности населения площадью стационарных торговых объектов, на которых осуществляется продажа</w:t>
            </w:r>
            <w:r w:rsidR="005B01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0189" w:rsidRDefault="005B0189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7CC5">
              <w:rPr>
                <w:rFonts w:ascii="Times New Roman" w:hAnsi="Times New Roman"/>
                <w:sz w:val="24"/>
                <w:szCs w:val="24"/>
              </w:rPr>
              <w:t>продовольственных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89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\1000 чел.</w:t>
            </w:r>
          </w:p>
          <w:p w:rsidR="005B0189" w:rsidRDefault="005B0189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</w:t>
            </w:r>
            <w:r w:rsidRPr="00DA7CC5">
              <w:rPr>
                <w:rFonts w:ascii="Times New Roman" w:hAnsi="Times New Roman"/>
                <w:sz w:val="24"/>
                <w:szCs w:val="24"/>
              </w:rPr>
              <w:t>продовольственных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171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\1000 чел.</w:t>
            </w:r>
          </w:p>
          <w:p w:rsidR="00D14BCA" w:rsidRDefault="00D14BCA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CC5">
              <w:rPr>
                <w:rFonts w:ascii="Times New Roman" w:hAnsi="Times New Roman"/>
                <w:sz w:val="24"/>
                <w:szCs w:val="24"/>
              </w:rPr>
              <w:t>Норматив минимальной обеспеченности населения торговыми объектами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: 250 ед.</w:t>
            </w:r>
          </w:p>
          <w:p w:rsidR="00D14BCA" w:rsidRDefault="00D14BCA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CC5">
              <w:rPr>
                <w:rFonts w:ascii="Times New Roman" w:hAnsi="Times New Roman"/>
                <w:sz w:val="24"/>
                <w:szCs w:val="24"/>
              </w:rPr>
              <w:t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6,73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\10000 чел.</w:t>
            </w:r>
          </w:p>
          <w:p w:rsidR="00D14BCA" w:rsidRDefault="00D14BCA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CC5">
              <w:rPr>
                <w:rFonts w:ascii="Times New Roman" w:hAnsi="Times New Roman"/>
                <w:sz w:val="24"/>
                <w:szCs w:val="24"/>
              </w:rPr>
              <w:t>Норматив минимальной обеспеченности населения торговыми павильонами и киосками по продаже продукции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0,75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\10000 чел.</w:t>
            </w:r>
          </w:p>
          <w:p w:rsidR="00D14BCA" w:rsidRDefault="00D14BCA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CC5">
              <w:rPr>
                <w:rFonts w:ascii="Times New Roman" w:hAnsi="Times New Roman"/>
                <w:sz w:val="24"/>
                <w:szCs w:val="24"/>
              </w:rPr>
              <w:t>Норматив минимальной обеспеченности населения торговыми павильонами и киосками по продаже печатной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1,27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\10000 чел.</w:t>
            </w:r>
          </w:p>
          <w:p w:rsidR="005B0189" w:rsidRPr="005B0189" w:rsidRDefault="00D14BCA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CC5">
              <w:rPr>
                <w:rFonts w:ascii="Times New Roman" w:hAnsi="Times New Roman"/>
                <w:sz w:val="24"/>
                <w:szCs w:val="24"/>
              </w:rPr>
              <w:t>Норматив минимальной обеспеченности населения торговыми местами, используемыми для осуществления деятельности по продаже продовольственных товаров на розничных рынках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1,78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\1000 чел.</w:t>
            </w:r>
          </w:p>
        </w:tc>
      </w:tr>
      <w:tr w:rsidR="00CB7DAA" w:rsidTr="00F53FA8">
        <w:tc>
          <w:tcPr>
            <w:tcW w:w="675" w:type="dxa"/>
          </w:tcPr>
          <w:p w:rsidR="00CB7DAA" w:rsidRPr="00D7028A" w:rsidRDefault="00CB7DAA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70" w:type="dxa"/>
            <w:vAlign w:val="center"/>
          </w:tcPr>
          <w:p w:rsidR="00CB7DAA" w:rsidRPr="00CB7DAA" w:rsidRDefault="00CB7DAA" w:rsidP="00CB7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Развитие и расширение ярмарочной торговли на территории Петровского городского округа Ставропольского края:</w:t>
            </w:r>
          </w:p>
          <w:p w:rsidR="00CB7DAA" w:rsidRPr="00CB7DAA" w:rsidRDefault="00CB7DAA" w:rsidP="00CB7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разработка и утверждение графиков проведения ярмарочных мероприятий;</w:t>
            </w:r>
          </w:p>
          <w:p w:rsidR="00CB7DAA" w:rsidRPr="00CB7DAA" w:rsidRDefault="00CB7DAA" w:rsidP="00CB7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информирование населения и товаропроизводителей Петровского городского округа о проведении ярмарочных мероприятий через средства массовой информации;</w:t>
            </w:r>
          </w:p>
          <w:p w:rsidR="00CB7DAA" w:rsidRPr="00CB7DAA" w:rsidRDefault="00CB7DAA" w:rsidP="00CB7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проведение выставок-ярмарок выходного дня;</w:t>
            </w:r>
          </w:p>
          <w:p w:rsidR="00CB7DAA" w:rsidRPr="00CB7DAA" w:rsidRDefault="00CB7DAA" w:rsidP="00CB7DA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участия товаропроизводителей округа в международных, межрегиональных, краевых и городских ярмарках-выставках, в сезонных акциях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CB7DAA" w:rsidRDefault="00163C71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C71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E66131">
              <w:rPr>
                <w:rFonts w:ascii="Times New Roman" w:hAnsi="Times New Roman"/>
                <w:sz w:val="24"/>
                <w:szCs w:val="24"/>
              </w:rPr>
              <w:t>м</w:t>
            </w:r>
            <w:r w:rsidRPr="00163C71">
              <w:rPr>
                <w:rFonts w:ascii="Times New Roman" w:hAnsi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 от 27 сентября 2018 г. № 520-р </w:t>
            </w:r>
            <w:r w:rsidR="00E66131">
              <w:rPr>
                <w:rFonts w:ascii="Times New Roman" w:hAnsi="Times New Roman"/>
                <w:sz w:val="24"/>
                <w:szCs w:val="24"/>
              </w:rPr>
              <w:t>был утвержден график</w:t>
            </w:r>
            <w:r w:rsidRPr="00163C71">
              <w:rPr>
                <w:rFonts w:ascii="Times New Roman" w:hAnsi="Times New Roman"/>
                <w:sz w:val="24"/>
                <w:szCs w:val="24"/>
              </w:rPr>
              <w:t xml:space="preserve"> проведения ярмарок на территории Петровского городского округа Ставропольского края на 2019 год</w:t>
            </w:r>
            <w:r w:rsidR="00E661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131" w:rsidRPr="00163C71" w:rsidRDefault="00E66131" w:rsidP="002F08F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регулярных ярмарок определено 16 площадок, на которых  предусмо</w:t>
            </w:r>
            <w:r w:rsidR="002F08FD">
              <w:rPr>
                <w:rFonts w:ascii="Times New Roman" w:hAnsi="Times New Roman"/>
                <w:sz w:val="24"/>
                <w:szCs w:val="24"/>
              </w:rPr>
              <w:t>трено 558 торговых мест. Всего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год</w:t>
            </w:r>
            <w:r w:rsidR="002F08FD">
              <w:rPr>
                <w:rFonts w:ascii="Times New Roman" w:hAnsi="Times New Roman"/>
                <w:sz w:val="24"/>
                <w:szCs w:val="24"/>
              </w:rPr>
              <w:t xml:space="preserve">у на территории округа проведено 187 ярмарок и </w:t>
            </w:r>
            <w:proofErr w:type="gramStart"/>
            <w:r w:rsidR="002F08FD">
              <w:rPr>
                <w:rFonts w:ascii="Times New Roman" w:hAnsi="Times New Roman"/>
                <w:sz w:val="24"/>
                <w:szCs w:val="24"/>
              </w:rPr>
              <w:t>выставок-ярмарок</w:t>
            </w:r>
            <w:proofErr w:type="gramEnd"/>
            <w:r w:rsidR="002F08FD">
              <w:rPr>
                <w:rFonts w:ascii="Times New Roman" w:hAnsi="Times New Roman"/>
                <w:sz w:val="24"/>
                <w:szCs w:val="24"/>
              </w:rPr>
              <w:t xml:space="preserve"> в которых приняли участие 451 участник, в том числе предприятия и индивидуальные предприниматели из соседних</w:t>
            </w:r>
            <w:r w:rsidR="00F341DC">
              <w:rPr>
                <w:rFonts w:ascii="Times New Roman" w:hAnsi="Times New Roman"/>
                <w:sz w:val="24"/>
                <w:szCs w:val="24"/>
              </w:rPr>
              <w:t xml:space="preserve"> населенных пунктов и округов.</w:t>
            </w:r>
          </w:p>
        </w:tc>
      </w:tr>
      <w:tr w:rsidR="00CB7DAA" w:rsidTr="00F53FA8">
        <w:tc>
          <w:tcPr>
            <w:tcW w:w="675" w:type="dxa"/>
          </w:tcPr>
          <w:p w:rsidR="00CB7DAA" w:rsidRPr="00D7028A" w:rsidRDefault="00CB7DAA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70" w:type="dxa"/>
          </w:tcPr>
          <w:p w:rsidR="00CB7DAA" w:rsidRPr="00CB7DAA" w:rsidRDefault="00CB7DAA" w:rsidP="00AF046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Реализация подпрограммы развития пищевой и перерабатывающей промышленности и потребительского рынка на территории Петровского городского округа Ставропольского края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AF0469" w:rsidRDefault="00AF0469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AA">
              <w:rPr>
                <w:rFonts w:ascii="Times New Roman" w:eastAsia="Cambria" w:hAnsi="Times New Roman"/>
                <w:sz w:val="24"/>
                <w:szCs w:val="24"/>
              </w:rPr>
              <w:t xml:space="preserve">В рамках реализации комплекса мероприятий по развитию пищевой и перерабатывающей промышленности и потребительского рынка до сведения </w:t>
            </w:r>
            <w:proofErr w:type="gramStart"/>
            <w:r w:rsidRPr="008236AA">
              <w:rPr>
                <w:rFonts w:ascii="Times New Roman" w:eastAsia="Cambria" w:hAnsi="Times New Roman"/>
                <w:sz w:val="24"/>
                <w:szCs w:val="24"/>
              </w:rPr>
              <w:t>хозяйствующих субъектов, осуществляющих деятельность в сфере пищевой и перерабатывающей промышленности доведена</w:t>
            </w:r>
            <w:proofErr w:type="gramEnd"/>
            <w:r w:rsidRPr="008236AA">
              <w:rPr>
                <w:rFonts w:ascii="Times New Roman" w:eastAsia="Cambria" w:hAnsi="Times New Roman"/>
                <w:sz w:val="24"/>
                <w:szCs w:val="24"/>
              </w:rPr>
              <w:t xml:space="preserve"> информация о проведении конкурсов, об участии в семинаре по мерам финансовой, гарантированной и лизинговой   поддержки.</w:t>
            </w:r>
            <w:r w:rsidRPr="008236AA">
              <w:rPr>
                <w:rFonts w:ascii="Times New Roman" w:hAnsi="Times New Roman"/>
                <w:sz w:val="24"/>
                <w:szCs w:val="24"/>
              </w:rPr>
              <w:t xml:space="preserve"> В 2019 году за государственной поддержкой обратились 13 субъектов малого и среднего предпринимательства, осуществляющих свою деятельность на территории городского округа. </w:t>
            </w:r>
            <w:proofErr w:type="spellStart"/>
            <w:r w:rsidRPr="008236AA">
              <w:rPr>
                <w:rFonts w:ascii="Times New Roman" w:hAnsi="Times New Roman"/>
                <w:sz w:val="24"/>
                <w:szCs w:val="24"/>
              </w:rPr>
              <w:t>Микрозаймами</w:t>
            </w:r>
            <w:proofErr w:type="spellEnd"/>
            <w:r w:rsidRPr="008236AA">
              <w:rPr>
                <w:rFonts w:ascii="Times New Roman" w:hAnsi="Times New Roman"/>
                <w:sz w:val="24"/>
                <w:szCs w:val="24"/>
              </w:rPr>
              <w:t xml:space="preserve"> НМО «Фонд </w:t>
            </w:r>
            <w:proofErr w:type="spellStart"/>
            <w:r w:rsidRPr="008236AA">
              <w:rPr>
                <w:rFonts w:ascii="Times New Roman" w:hAnsi="Times New Roman"/>
                <w:sz w:val="24"/>
                <w:szCs w:val="24"/>
              </w:rPr>
              <w:t>микрофинансирования</w:t>
            </w:r>
            <w:proofErr w:type="spellEnd"/>
            <w:r w:rsidRPr="008236AA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 в Ставропольском крае» воспользовались 8 субъектов МСП на общую сумму 12 505,00 тыс. рублей. ГУП СК «Гарантийный фонд поддержки субъектов малого и среднего предпринимательства в Ставропольском крае» предоставлено 5 поручительств на сумму 18,6 млн. рублей. Фондом поддержки предпринимательства в Ставропольском крае 46 предпринимателям была оказана консультационная поддержка.</w:t>
            </w:r>
          </w:p>
          <w:p w:rsidR="00AF0469" w:rsidRPr="00180A06" w:rsidRDefault="00AF0469" w:rsidP="0093272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реализации подпрограммы развития пищевой и перерабатывающей промышленности и потребительского рынка в 2019 году на территории Петровского городского округа проводились ярмарки и выставки- ярмарки с дегустацией продукции местных производителей</w:t>
            </w:r>
            <w:r w:rsidR="0093272C">
              <w:rPr>
                <w:rFonts w:ascii="Times New Roman" w:hAnsi="Times New Roman"/>
                <w:sz w:val="24"/>
                <w:szCs w:val="24"/>
              </w:rPr>
              <w:t xml:space="preserve">, в том числе событийные мероприятия («Праздник хлеба», </w:t>
            </w:r>
            <w:r w:rsidR="0093272C" w:rsidRPr="0093272C">
              <w:rPr>
                <w:rFonts w:ascii="Times New Roman" w:eastAsia="Cambria" w:hAnsi="Times New Roman"/>
                <w:sz w:val="24"/>
                <w:szCs w:val="24"/>
              </w:rPr>
              <w:t>предновогодняя праздничная выставка-ярмарка в рамках празднования Нового года и Рождества Христова</w:t>
            </w:r>
            <w:r w:rsidR="0093272C">
              <w:rPr>
                <w:rFonts w:ascii="Times New Roman" w:eastAsia="Cambria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Оборот розничной торговли на ярмарках в 2019 году увеличился на 11,4% и составил 32323,98 тыс. рублей (29008,82 тыс. руб. – в 2018 году).</w:t>
            </w:r>
          </w:p>
        </w:tc>
      </w:tr>
      <w:tr w:rsidR="00CB7DAA" w:rsidTr="00F53FA8">
        <w:tc>
          <w:tcPr>
            <w:tcW w:w="675" w:type="dxa"/>
          </w:tcPr>
          <w:p w:rsidR="00CB7DAA" w:rsidRPr="00D7028A" w:rsidRDefault="00CB7DAA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70" w:type="dxa"/>
          </w:tcPr>
          <w:p w:rsidR="00CB7DAA" w:rsidRPr="00CB7DAA" w:rsidRDefault="00CB7DAA" w:rsidP="00F53FA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Мониторинг разработки и утверждения схемы размещения нестационарных торговых объектов на территории Петровского городского округа Ставропольского края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CB7DAA" w:rsidRDefault="000F4C64" w:rsidP="000F4C6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0F4C64">
              <w:rPr>
                <w:rFonts w:ascii="Times New Roman" w:hAnsi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 от 06 мая 2019 г. № 1036 </w:t>
            </w:r>
            <w:r>
              <w:rPr>
                <w:rFonts w:ascii="Times New Roman" w:hAnsi="Times New Roman"/>
                <w:sz w:val="24"/>
                <w:szCs w:val="24"/>
              </w:rPr>
              <w:t>внесены изменения</w:t>
            </w:r>
            <w:r w:rsidRPr="000F4C64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Петровского городского округа Ставропольского края от 17 июля 2018 г.</w:t>
            </w:r>
            <w:r w:rsidR="00255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C64">
              <w:rPr>
                <w:rFonts w:ascii="Times New Roman" w:hAnsi="Times New Roman"/>
                <w:sz w:val="24"/>
                <w:szCs w:val="24"/>
              </w:rPr>
              <w:t>№ 1176 «О размещении нестационарных торговых объектов на территории Петровского городского округа Ставропольского края».</w:t>
            </w:r>
          </w:p>
          <w:p w:rsidR="000F4C64" w:rsidRDefault="000F4C64" w:rsidP="00F5598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0F4C64">
              <w:rPr>
                <w:rFonts w:ascii="Times New Roman" w:hAnsi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 от 14 мая 2019 г. № 1056 </w:t>
            </w:r>
            <w:r w:rsidR="00F55980">
              <w:rPr>
                <w:rFonts w:ascii="Times New Roman" w:hAnsi="Times New Roman"/>
                <w:sz w:val="24"/>
                <w:szCs w:val="24"/>
              </w:rPr>
              <w:t>внесены</w:t>
            </w:r>
            <w:r w:rsidR="00255847">
              <w:rPr>
                <w:rFonts w:ascii="Times New Roman" w:hAnsi="Times New Roman"/>
                <w:sz w:val="24"/>
                <w:szCs w:val="24"/>
              </w:rPr>
              <w:t xml:space="preserve"> изменения</w:t>
            </w:r>
            <w:r w:rsidRPr="000F4C64">
              <w:rPr>
                <w:rFonts w:ascii="Times New Roman" w:hAnsi="Times New Roman"/>
                <w:sz w:val="24"/>
                <w:szCs w:val="24"/>
              </w:rPr>
              <w:t xml:space="preserve"> 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 (в редакции от 06 мая 2019 г. № 1036)"</w:t>
            </w:r>
            <w:r w:rsidR="002558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55980" w:rsidRPr="00F55980" w:rsidRDefault="00F55980" w:rsidP="00F5598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</w:t>
            </w:r>
            <w:r w:rsidRPr="00F55980">
              <w:rPr>
                <w:rFonts w:ascii="Times New Roman" w:hAnsi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 от 11 сентября 2019 г. № 1853 </w:t>
            </w:r>
            <w:r>
              <w:rPr>
                <w:rFonts w:ascii="Times New Roman" w:hAnsi="Times New Roman"/>
                <w:sz w:val="24"/>
                <w:szCs w:val="24"/>
              </w:rPr>
              <w:t>внесены</w:t>
            </w:r>
            <w:r w:rsidR="00255847">
              <w:rPr>
                <w:rFonts w:ascii="Times New Roman" w:hAnsi="Times New Roman"/>
                <w:sz w:val="24"/>
                <w:szCs w:val="24"/>
              </w:rPr>
              <w:t xml:space="preserve"> изменения</w:t>
            </w:r>
            <w:r w:rsidRPr="00F55980">
              <w:rPr>
                <w:rFonts w:ascii="Times New Roman" w:hAnsi="Times New Roman"/>
                <w:sz w:val="24"/>
                <w:szCs w:val="24"/>
              </w:rPr>
              <w:t xml:space="preserve"> в Положение о порядке и условиях размещения нестационарных торговых объектов на территории Петровского городского округа С</w:t>
            </w:r>
            <w:r w:rsidR="00255847">
              <w:rPr>
                <w:rFonts w:ascii="Times New Roman" w:hAnsi="Times New Roman"/>
                <w:sz w:val="24"/>
                <w:szCs w:val="24"/>
              </w:rPr>
              <w:t>тавропольского края, утвержденны</w:t>
            </w:r>
            <w:r w:rsidRPr="00F55980">
              <w:rPr>
                <w:rFonts w:ascii="Times New Roman" w:hAnsi="Times New Roman"/>
                <w:sz w:val="24"/>
                <w:szCs w:val="24"/>
              </w:rPr>
              <w:t>е постановлением администрации Петровского городского округа Ставропольского края от 17 июля 2018 г. № 1176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253AFB" w:rsidRDefault="00253AFB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3A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Сфера наружной рекламы</w:t>
            </w:r>
          </w:p>
        </w:tc>
      </w:tr>
      <w:tr w:rsidR="00253AFB" w:rsidTr="00F53FA8">
        <w:tc>
          <w:tcPr>
            <w:tcW w:w="675" w:type="dxa"/>
          </w:tcPr>
          <w:p w:rsidR="00253AFB" w:rsidRPr="00D7028A" w:rsidRDefault="00253AFB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70" w:type="dxa"/>
          </w:tcPr>
          <w:p w:rsidR="00253AFB" w:rsidRPr="00253AFB" w:rsidRDefault="00253AFB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FB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муниципальной собственности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3AFB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  <w:vAlign w:val="center"/>
          </w:tcPr>
          <w:p w:rsidR="00253AFB" w:rsidRPr="00702C46" w:rsidRDefault="00253AFB" w:rsidP="00253AF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46">
              <w:rPr>
                <w:rFonts w:ascii="Times New Roman" w:hAnsi="Times New Roman"/>
                <w:sz w:val="24"/>
                <w:szCs w:val="24"/>
              </w:rPr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муниципальной собственности в течени</w:t>
            </w:r>
            <w:proofErr w:type="gramStart"/>
            <w:r w:rsidRPr="00702C4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2C46">
              <w:rPr>
                <w:rFonts w:ascii="Times New Roman" w:hAnsi="Times New Roman"/>
                <w:sz w:val="24"/>
                <w:szCs w:val="24"/>
              </w:rPr>
              <w:t xml:space="preserve"> 2019 года не осуществлялось в связи с отсутствием заявлений. 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 обеспечивается, в том числе, путем публикации о проведении торгов в средствах массовой информации и на официальном сайте администрации Петровского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родского округа в 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 w:rsidRPr="00702C46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253AFB" w:rsidTr="00D804FF">
        <w:tc>
          <w:tcPr>
            <w:tcW w:w="675" w:type="dxa"/>
          </w:tcPr>
          <w:p w:rsidR="00253AFB" w:rsidRDefault="00253AFB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70" w:type="dxa"/>
          </w:tcPr>
          <w:p w:rsidR="00253AFB" w:rsidRPr="00253AFB" w:rsidRDefault="00253AFB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FB">
              <w:rPr>
                <w:rFonts w:ascii="Times New Roman" w:hAnsi="Times New Roman"/>
                <w:sz w:val="24"/>
                <w:szCs w:val="24"/>
              </w:rPr>
              <w:t>Выявление незаконно установленных рекламных конструкций, выдача предостережений о демонтаже самовольно установленных рекламных конструкций</w:t>
            </w:r>
          </w:p>
        </w:tc>
        <w:tc>
          <w:tcPr>
            <w:tcW w:w="1943" w:type="dxa"/>
            <w:vAlign w:val="center"/>
          </w:tcPr>
          <w:p w:rsidR="00253AFB" w:rsidRDefault="00C347D5" w:rsidP="00253AF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253AFB" w:rsidRPr="00702C46" w:rsidRDefault="00253AFB" w:rsidP="00253AF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2019 года на территории Петровского городского округа  Ставропольского края не выявлено случаев незаконно установленных рекламных конструкций.</w:t>
            </w:r>
          </w:p>
        </w:tc>
      </w:tr>
      <w:tr w:rsidR="00AF4387" w:rsidTr="00AF4387">
        <w:tc>
          <w:tcPr>
            <w:tcW w:w="15614" w:type="dxa"/>
            <w:gridSpan w:val="4"/>
            <w:vAlign w:val="center"/>
          </w:tcPr>
          <w:p w:rsidR="00AF4387" w:rsidRPr="00AF4387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F438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F4387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Системные мероприятия по развитию конкуренции в Ставропольском крае</w:t>
            </w:r>
          </w:p>
        </w:tc>
      </w:tr>
      <w:tr w:rsidR="0044640E" w:rsidTr="00F53FA8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70" w:type="dxa"/>
            <w:vAlign w:val="center"/>
          </w:tcPr>
          <w:p w:rsidR="0044640E" w:rsidRPr="00C347D5" w:rsidRDefault="00C347D5" w:rsidP="00AF438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Проведение ежегодного социологического исследования (мониторинга) и оценки удовлетворенности населения Петровского городского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Pr="00192B51" w:rsidRDefault="00E44664" w:rsidP="00192B5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проведенного мониторинга 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удовлетворенности населения Петровского городского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  <w:r w:rsidR="005F0D35">
              <w:rPr>
                <w:rFonts w:ascii="Times New Roman" w:hAnsi="Times New Roman"/>
                <w:sz w:val="24"/>
                <w:szCs w:val="24"/>
              </w:rPr>
              <w:t>, отсутствуют факты неудовлетворенности и оспаривания действия (бездействия) органов местного самоуправления (администрации Петровского городского округа Ставропольского края) в ходе их оказания</w:t>
            </w:r>
            <w:proofErr w:type="gramEnd"/>
          </w:p>
        </w:tc>
      </w:tr>
      <w:tr w:rsidR="0044640E" w:rsidTr="00F53FA8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70" w:type="dxa"/>
          </w:tcPr>
          <w:p w:rsidR="0044640E" w:rsidRPr="00C347D5" w:rsidRDefault="00C347D5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 выдаче разрешения на строительство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7426" w:type="dxa"/>
          </w:tcPr>
          <w:p w:rsidR="0044640E" w:rsidRPr="00234C5A" w:rsidRDefault="00705725" w:rsidP="00FF125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C5A">
              <w:rPr>
                <w:rFonts w:ascii="Times New Roman" w:hAnsi="Times New Roman"/>
                <w:sz w:val="24"/>
                <w:szCs w:val="24"/>
              </w:rPr>
              <w:t xml:space="preserve">Количество предоставленных администрацией Петровского городского округа Ставропольского края муниципальных услуг по выдаче разрешения на строительство (с учетом уведомлений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 w:rsidR="00DE1197" w:rsidRPr="00234C5A">
              <w:rPr>
                <w:rFonts w:ascii="Times New Roman" w:hAnsi="Times New Roman"/>
                <w:sz w:val="24"/>
                <w:szCs w:val="24"/>
              </w:rPr>
              <w:t xml:space="preserve">или садового дома установленным параметрам и допустимости размещения объекта индивидуального жилищного строительства или </w:t>
            </w:r>
            <w:r w:rsidR="00DE1197" w:rsidRPr="00234C5A">
              <w:rPr>
                <w:rFonts w:ascii="Times New Roman" w:hAnsi="Times New Roman"/>
                <w:sz w:val="24"/>
                <w:szCs w:val="24"/>
              </w:rPr>
              <w:lastRenderedPageBreak/>
              <w:t>садового дома на земельном участке) в</w:t>
            </w:r>
            <w:proofErr w:type="gramEnd"/>
            <w:r w:rsidR="00DE1197" w:rsidRPr="00234C5A">
              <w:rPr>
                <w:rFonts w:ascii="Times New Roman" w:hAnsi="Times New Roman"/>
                <w:sz w:val="24"/>
                <w:szCs w:val="24"/>
              </w:rPr>
              <w:t xml:space="preserve"> 2019 году составило 162</w:t>
            </w:r>
            <w:r w:rsidR="00234C5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DE1197" w:rsidRPr="00234C5A">
              <w:rPr>
                <w:rFonts w:ascii="Times New Roman" w:hAnsi="Times New Roman"/>
                <w:sz w:val="24"/>
                <w:szCs w:val="24"/>
              </w:rPr>
              <w:t xml:space="preserve"> по сравнению с 2018 годом (127)</w:t>
            </w:r>
          </w:p>
        </w:tc>
      </w:tr>
      <w:tr w:rsidR="0044640E" w:rsidTr="00F53FA8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570" w:type="dxa"/>
          </w:tcPr>
          <w:p w:rsidR="0044640E" w:rsidRPr="00C347D5" w:rsidRDefault="00C347D5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Pr="00234C5A" w:rsidRDefault="00DE1197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sz w:val="24"/>
                <w:szCs w:val="24"/>
              </w:rPr>
              <w:t>Количество предоставленных администрацией Петровского городского округа Ставропольского края муниципальных услуг по выдаче разрешения на ввод объекта в эксплуатацию (с учетом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 в 2019 году составило 122</w:t>
            </w:r>
            <w:r w:rsidR="00234C5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234C5A">
              <w:rPr>
                <w:rFonts w:ascii="Times New Roman" w:hAnsi="Times New Roman"/>
                <w:sz w:val="24"/>
                <w:szCs w:val="24"/>
              </w:rPr>
              <w:t xml:space="preserve"> по сравнению с 2018 годом (38)</w:t>
            </w:r>
          </w:p>
        </w:tc>
      </w:tr>
      <w:tr w:rsidR="0044640E" w:rsidTr="00F53FA8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70" w:type="dxa"/>
            <w:vAlign w:val="center"/>
          </w:tcPr>
          <w:p w:rsidR="0044640E" w:rsidRPr="00C347D5" w:rsidRDefault="00C347D5" w:rsidP="00EB0E76">
            <w:pPr>
              <w:pStyle w:val="20"/>
              <w:shd w:val="clear" w:color="auto" w:fill="auto"/>
              <w:tabs>
                <w:tab w:val="left" w:pos="716"/>
              </w:tabs>
              <w:spacing w:line="240" w:lineRule="exact"/>
              <w:ind w:left="2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b w:val="0"/>
                <w:sz w:val="24"/>
                <w:szCs w:val="24"/>
              </w:rPr>
              <w:t>Организация и проведение мониторинга удовлетворенности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Pr="00B4583B" w:rsidRDefault="007E5A78" w:rsidP="00B4583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проведен опрос </w:t>
            </w:r>
            <w:r w:rsidRPr="007E5A78">
              <w:rPr>
                <w:rFonts w:ascii="Times New Roman" w:hAnsi="Times New Roman"/>
                <w:sz w:val="24"/>
                <w:szCs w:val="24"/>
              </w:rPr>
              <w:t>субъектов предпринимательской деятельности, потребителей товаров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Всего в опросе приняли участие </w:t>
            </w:r>
            <w:r w:rsidR="002E2A5B">
              <w:rPr>
                <w:rFonts w:ascii="Times New Roman" w:hAnsi="Times New Roman"/>
                <w:sz w:val="24"/>
                <w:szCs w:val="24"/>
              </w:rPr>
              <w:t xml:space="preserve">84 субъекта МСП и 359 потребителей товаров и услуг. Результаты анкетирования размещены </w:t>
            </w:r>
            <w:r w:rsidR="00BC077D" w:rsidRPr="00702C46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Петровского го</w:t>
            </w:r>
            <w:r w:rsidR="00BC077D">
              <w:rPr>
                <w:rFonts w:ascii="Times New Roman" w:hAnsi="Times New Roman"/>
                <w:sz w:val="24"/>
                <w:szCs w:val="24"/>
              </w:rPr>
              <w:t xml:space="preserve">родского округа в </w:t>
            </w:r>
            <w:r w:rsidR="00BC077D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 w:rsidR="00BC077D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 w:rsidR="00BC077D" w:rsidRPr="00702C46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44640E" w:rsidTr="00F53FA8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70" w:type="dxa"/>
          </w:tcPr>
          <w:p w:rsidR="0044640E" w:rsidRPr="00C347D5" w:rsidRDefault="00C347D5" w:rsidP="004F3DB7">
            <w:pPr>
              <w:pStyle w:val="a5"/>
              <w:shd w:val="clear" w:color="auto" w:fill="auto"/>
              <w:tabs>
                <w:tab w:val="left" w:pos="758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Популяризация и информационное освещение финансовой поддержки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Pr="007E5A1F" w:rsidRDefault="00242CD4" w:rsidP="00242CD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077D">
              <w:rPr>
                <w:rFonts w:ascii="Times New Roman" w:hAnsi="Times New Roman"/>
                <w:sz w:val="24"/>
                <w:szCs w:val="24"/>
              </w:rPr>
              <w:t>олная и ак</w:t>
            </w:r>
            <w:r>
              <w:rPr>
                <w:rFonts w:ascii="Times New Roman" w:hAnsi="Times New Roman"/>
                <w:sz w:val="24"/>
                <w:szCs w:val="24"/>
              </w:rPr>
              <w:t>туальная информация о финансовых, гарантийных и государственных формах поддержки</w:t>
            </w:r>
            <w:r w:rsidR="00BC0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доводилась до субъектов малого и среднего предпринимательства </w:t>
            </w:r>
            <w:r w:rsidR="00CE4836">
              <w:rPr>
                <w:rFonts w:ascii="Times New Roman" w:hAnsi="Times New Roman"/>
                <w:sz w:val="24"/>
                <w:szCs w:val="24"/>
              </w:rPr>
              <w:t xml:space="preserve">путем размещения её в средствах массовой информации, социальных сетях, а так же на </w:t>
            </w:r>
            <w:r w:rsidR="00CE4836" w:rsidRPr="00702C46">
              <w:rPr>
                <w:rFonts w:ascii="Times New Roman" w:hAnsi="Times New Roman"/>
                <w:sz w:val="24"/>
                <w:szCs w:val="24"/>
              </w:rPr>
              <w:t>официальном сайте администрации Петровского го</w:t>
            </w:r>
            <w:r w:rsidR="00CE4836">
              <w:rPr>
                <w:rFonts w:ascii="Times New Roman" w:hAnsi="Times New Roman"/>
                <w:sz w:val="24"/>
                <w:szCs w:val="24"/>
              </w:rPr>
              <w:t xml:space="preserve">родского округа в </w:t>
            </w:r>
            <w:r w:rsidR="00CE4836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 w:rsidR="00CE4836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 w:rsidR="00CE4836" w:rsidRPr="00702C46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AF4387" w:rsidTr="00F53FA8">
        <w:tc>
          <w:tcPr>
            <w:tcW w:w="675" w:type="dxa"/>
          </w:tcPr>
          <w:p w:rsidR="00AF4387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70" w:type="dxa"/>
          </w:tcPr>
          <w:p w:rsidR="00AF4387" w:rsidRPr="00C347D5" w:rsidRDefault="00C347D5" w:rsidP="004F3DB7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Популяризация и информационное освещение механизмов государственной поддержки субъектов инвестиционной деятельности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387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стратегического планирования и инвестиций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Петровского городского округа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, размещена и по мере необходимости актуализируется информация:</w:t>
            </w:r>
          </w:p>
          <w:p w:rsidR="00AF4387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о механизмах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государственной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поддержки инвестиционной деятельности в Петровском городском округе </w:t>
            </w:r>
            <w:r>
              <w:rPr>
                <w:rFonts w:ascii="Times New Roman" w:hAnsi="Times New Roman"/>
                <w:sz w:val="24"/>
                <w:szCs w:val="24"/>
              </w:rPr>
              <w:t>и Ставропольском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приоритетных направлениях инвестиционного развития Петровского городского округа;</w:t>
            </w:r>
          </w:p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льготных займах, предоставляемых некоммерческой организацией «Фонд развития промышленности Ставропольского края»;</w:t>
            </w:r>
          </w:p>
          <w:p w:rsidR="0075482D" w:rsidRPr="007E5A1F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налоговых преимуществах субъектам </w:t>
            </w:r>
            <w:r w:rsidR="009E079D">
              <w:rPr>
                <w:rFonts w:ascii="Times New Roman" w:hAnsi="Times New Roman"/>
                <w:sz w:val="24"/>
                <w:szCs w:val="24"/>
              </w:rPr>
              <w:t>инвестиционной деятельности на территории Ставропольского края.</w:t>
            </w:r>
          </w:p>
        </w:tc>
      </w:tr>
      <w:tr w:rsidR="00C347D5" w:rsidTr="00F53FA8">
        <w:tc>
          <w:tcPr>
            <w:tcW w:w="675" w:type="dxa"/>
          </w:tcPr>
          <w:p w:rsidR="00C347D5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70" w:type="dxa"/>
          </w:tcPr>
          <w:p w:rsidR="00C347D5" w:rsidRPr="00C347D5" w:rsidRDefault="00C347D5" w:rsidP="004F3DB7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Осуществление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943" w:type="dxa"/>
          </w:tcPr>
          <w:p w:rsidR="00F53FA8" w:rsidRDefault="00F53FA8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7D5" w:rsidRDefault="00C347D5" w:rsidP="00F53FA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C72E63" w:rsidRPr="007E5A1F" w:rsidRDefault="00C72E63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у 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социально ориентированных некоммерческих организаций в объеме не менее чем 15% совокупного годового объема закупок, рассчитанного в соответствии с нормами Федерального законодательства о контрактной системе, а так же информирование 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  <w:r w:rsidR="007644C8">
              <w:rPr>
                <w:rFonts w:ascii="Times New Roman" w:hAnsi="Times New Roman"/>
                <w:sz w:val="24"/>
                <w:szCs w:val="24"/>
              </w:rPr>
              <w:t xml:space="preserve">, социально ориентированных некоммерческих организаций о </w:t>
            </w:r>
            <w:r w:rsidR="007644C8">
              <w:rPr>
                <w:rFonts w:ascii="Times New Roman" w:hAnsi="Times New Roman"/>
                <w:sz w:val="24"/>
                <w:szCs w:val="24"/>
              </w:rPr>
              <w:lastRenderedPageBreak/>
              <w:t>проводимых закупках в электронной форме для СМП и СОНО, об изменениях в контрактной системе</w:t>
            </w:r>
            <w:proofErr w:type="gramEnd"/>
          </w:p>
        </w:tc>
      </w:tr>
      <w:tr w:rsidR="00C347D5" w:rsidTr="00D20F8E">
        <w:tc>
          <w:tcPr>
            <w:tcW w:w="675" w:type="dxa"/>
          </w:tcPr>
          <w:p w:rsidR="00C347D5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570" w:type="dxa"/>
            <w:vAlign w:val="center"/>
          </w:tcPr>
          <w:p w:rsidR="00C347D5" w:rsidRPr="00C347D5" w:rsidRDefault="00C347D5" w:rsidP="00B4091A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Сокращение практики заключения договоров с «единственным поставщиком» в закупочной деятельности</w:t>
            </w:r>
          </w:p>
        </w:tc>
        <w:tc>
          <w:tcPr>
            <w:tcW w:w="1943" w:type="dxa"/>
            <w:vAlign w:val="center"/>
          </w:tcPr>
          <w:p w:rsidR="00C347D5" w:rsidRDefault="00C347D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219">
              <w:rPr>
                <w:rFonts w:ascii="Times New Roman" w:hAnsi="Times New Roman"/>
                <w:sz w:val="28"/>
                <w:szCs w:val="28"/>
              </w:rPr>
              <w:t>2019-2020 гг.</w:t>
            </w:r>
          </w:p>
        </w:tc>
        <w:tc>
          <w:tcPr>
            <w:tcW w:w="7426" w:type="dxa"/>
          </w:tcPr>
          <w:p w:rsidR="00C347D5" w:rsidRPr="007E5A1F" w:rsidRDefault="007644C8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обязанности муниципальных заказчиков с 1 января 2019 года осуществлять закупки у единственного поставщика на сумму свыше 10 тыс. рублей посредством электронного магазина</w:t>
            </w:r>
          </w:p>
        </w:tc>
      </w:tr>
    </w:tbl>
    <w:p w:rsidR="007E530D" w:rsidRPr="007E530D" w:rsidRDefault="007E530D" w:rsidP="007E530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7E530D" w:rsidRPr="007E530D" w:rsidSect="007E5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13"/>
    <w:multiLevelType w:val="multilevel"/>
    <w:tmpl w:val="00000012"/>
    <w:lvl w:ilvl="0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1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2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3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4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5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6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7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8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</w:abstractNum>
  <w:abstractNum w:abstractNumId="2">
    <w:nsid w:val="00000015"/>
    <w:multiLevelType w:val="multilevel"/>
    <w:tmpl w:val="00000014"/>
    <w:lvl w:ilvl="0">
      <w:start w:val="10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1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>
    <w:nsid w:val="2191632C"/>
    <w:multiLevelType w:val="hybridMultilevel"/>
    <w:tmpl w:val="048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A46"/>
    <w:rsid w:val="000022D2"/>
    <w:rsid w:val="0003453A"/>
    <w:rsid w:val="000441D7"/>
    <w:rsid w:val="00051F2D"/>
    <w:rsid w:val="00061ED1"/>
    <w:rsid w:val="00070104"/>
    <w:rsid w:val="00084EE6"/>
    <w:rsid w:val="000C386F"/>
    <w:rsid w:val="000D3F49"/>
    <w:rsid w:val="000F21E0"/>
    <w:rsid w:val="000F4C64"/>
    <w:rsid w:val="00101A2E"/>
    <w:rsid w:val="00114A23"/>
    <w:rsid w:val="001323AE"/>
    <w:rsid w:val="0014718B"/>
    <w:rsid w:val="00163C71"/>
    <w:rsid w:val="001728A8"/>
    <w:rsid w:val="00180A06"/>
    <w:rsid w:val="00192B51"/>
    <w:rsid w:val="001935B2"/>
    <w:rsid w:val="001A01CF"/>
    <w:rsid w:val="001F52D2"/>
    <w:rsid w:val="0021112E"/>
    <w:rsid w:val="00231FA4"/>
    <w:rsid w:val="0023419E"/>
    <w:rsid w:val="00234C5A"/>
    <w:rsid w:val="00242CD4"/>
    <w:rsid w:val="00246334"/>
    <w:rsid w:val="00253AFB"/>
    <w:rsid w:val="00255847"/>
    <w:rsid w:val="002564A6"/>
    <w:rsid w:val="00257828"/>
    <w:rsid w:val="0029295E"/>
    <w:rsid w:val="002A30BA"/>
    <w:rsid w:val="002C7598"/>
    <w:rsid w:val="002E19C5"/>
    <w:rsid w:val="002E2A5B"/>
    <w:rsid w:val="002E3E79"/>
    <w:rsid w:val="002E7C91"/>
    <w:rsid w:val="002F08FD"/>
    <w:rsid w:val="002F3C28"/>
    <w:rsid w:val="0030144A"/>
    <w:rsid w:val="00346799"/>
    <w:rsid w:val="00362872"/>
    <w:rsid w:val="00386D29"/>
    <w:rsid w:val="003C47FF"/>
    <w:rsid w:val="003D2A3A"/>
    <w:rsid w:val="0042252C"/>
    <w:rsid w:val="004447DE"/>
    <w:rsid w:val="0044640E"/>
    <w:rsid w:val="004833C4"/>
    <w:rsid w:val="004C175D"/>
    <w:rsid w:val="004C1892"/>
    <w:rsid w:val="004D0DF9"/>
    <w:rsid w:val="004E3D85"/>
    <w:rsid w:val="004F3DB7"/>
    <w:rsid w:val="004F5FC2"/>
    <w:rsid w:val="005009CF"/>
    <w:rsid w:val="00504BD7"/>
    <w:rsid w:val="00527F0D"/>
    <w:rsid w:val="00540817"/>
    <w:rsid w:val="00550479"/>
    <w:rsid w:val="0056791E"/>
    <w:rsid w:val="005827EA"/>
    <w:rsid w:val="005B0189"/>
    <w:rsid w:val="005B6F0B"/>
    <w:rsid w:val="005D08AD"/>
    <w:rsid w:val="005F0D35"/>
    <w:rsid w:val="00652DA0"/>
    <w:rsid w:val="00685C21"/>
    <w:rsid w:val="006B588B"/>
    <w:rsid w:val="006C5561"/>
    <w:rsid w:val="006E2679"/>
    <w:rsid w:val="00702C46"/>
    <w:rsid w:val="00705725"/>
    <w:rsid w:val="00726A65"/>
    <w:rsid w:val="00734940"/>
    <w:rsid w:val="00734FAB"/>
    <w:rsid w:val="007369F4"/>
    <w:rsid w:val="0075482D"/>
    <w:rsid w:val="007644C8"/>
    <w:rsid w:val="00792D96"/>
    <w:rsid w:val="007C0421"/>
    <w:rsid w:val="007D216A"/>
    <w:rsid w:val="007D4727"/>
    <w:rsid w:val="007E530D"/>
    <w:rsid w:val="007E5A1F"/>
    <w:rsid w:val="007E5A78"/>
    <w:rsid w:val="007E7B6A"/>
    <w:rsid w:val="007F52F9"/>
    <w:rsid w:val="00806E77"/>
    <w:rsid w:val="008105E0"/>
    <w:rsid w:val="00817391"/>
    <w:rsid w:val="008234F7"/>
    <w:rsid w:val="008521B2"/>
    <w:rsid w:val="00854346"/>
    <w:rsid w:val="00860353"/>
    <w:rsid w:val="008A7C6F"/>
    <w:rsid w:val="008F4DC8"/>
    <w:rsid w:val="00906B52"/>
    <w:rsid w:val="009170C7"/>
    <w:rsid w:val="00922D87"/>
    <w:rsid w:val="0093272C"/>
    <w:rsid w:val="00965916"/>
    <w:rsid w:val="009761D5"/>
    <w:rsid w:val="00985C78"/>
    <w:rsid w:val="009958B4"/>
    <w:rsid w:val="009A401A"/>
    <w:rsid w:val="009C54FB"/>
    <w:rsid w:val="009D55CB"/>
    <w:rsid w:val="009E079D"/>
    <w:rsid w:val="009F536A"/>
    <w:rsid w:val="00A04A46"/>
    <w:rsid w:val="00A346B1"/>
    <w:rsid w:val="00A44062"/>
    <w:rsid w:val="00AA3CDB"/>
    <w:rsid w:val="00AB2C5A"/>
    <w:rsid w:val="00AC104D"/>
    <w:rsid w:val="00AC764A"/>
    <w:rsid w:val="00AE30B2"/>
    <w:rsid w:val="00AF0469"/>
    <w:rsid w:val="00AF4387"/>
    <w:rsid w:val="00B039A4"/>
    <w:rsid w:val="00B4091A"/>
    <w:rsid w:val="00B44FD0"/>
    <w:rsid w:val="00B4583B"/>
    <w:rsid w:val="00B6042C"/>
    <w:rsid w:val="00B60D6C"/>
    <w:rsid w:val="00B75FD8"/>
    <w:rsid w:val="00B83B89"/>
    <w:rsid w:val="00B90F46"/>
    <w:rsid w:val="00BB2597"/>
    <w:rsid w:val="00BB3219"/>
    <w:rsid w:val="00BC077D"/>
    <w:rsid w:val="00BC4A06"/>
    <w:rsid w:val="00BC4CF4"/>
    <w:rsid w:val="00C00675"/>
    <w:rsid w:val="00C14117"/>
    <w:rsid w:val="00C32F69"/>
    <w:rsid w:val="00C347D5"/>
    <w:rsid w:val="00C55CC7"/>
    <w:rsid w:val="00C57E3B"/>
    <w:rsid w:val="00C72E63"/>
    <w:rsid w:val="00C873A0"/>
    <w:rsid w:val="00C93720"/>
    <w:rsid w:val="00C95681"/>
    <w:rsid w:val="00CB607D"/>
    <w:rsid w:val="00CB760A"/>
    <w:rsid w:val="00CB7DAA"/>
    <w:rsid w:val="00CC0393"/>
    <w:rsid w:val="00CD2E2E"/>
    <w:rsid w:val="00CE10F1"/>
    <w:rsid w:val="00CE389B"/>
    <w:rsid w:val="00CE4836"/>
    <w:rsid w:val="00D14BCA"/>
    <w:rsid w:val="00D20F8E"/>
    <w:rsid w:val="00D21854"/>
    <w:rsid w:val="00D251CF"/>
    <w:rsid w:val="00D65CAF"/>
    <w:rsid w:val="00D7028A"/>
    <w:rsid w:val="00D80277"/>
    <w:rsid w:val="00D804FF"/>
    <w:rsid w:val="00D823D5"/>
    <w:rsid w:val="00DC47A1"/>
    <w:rsid w:val="00DD231F"/>
    <w:rsid w:val="00DD6300"/>
    <w:rsid w:val="00DE1197"/>
    <w:rsid w:val="00DE6D98"/>
    <w:rsid w:val="00DE702F"/>
    <w:rsid w:val="00DF039E"/>
    <w:rsid w:val="00E233C2"/>
    <w:rsid w:val="00E31B21"/>
    <w:rsid w:val="00E44664"/>
    <w:rsid w:val="00E510E1"/>
    <w:rsid w:val="00E66131"/>
    <w:rsid w:val="00E8260D"/>
    <w:rsid w:val="00E960DB"/>
    <w:rsid w:val="00EB0E76"/>
    <w:rsid w:val="00EB3052"/>
    <w:rsid w:val="00EB4BAB"/>
    <w:rsid w:val="00EC3D4E"/>
    <w:rsid w:val="00ED6BB6"/>
    <w:rsid w:val="00EE3124"/>
    <w:rsid w:val="00F070D9"/>
    <w:rsid w:val="00F341DC"/>
    <w:rsid w:val="00F344B3"/>
    <w:rsid w:val="00F53A9F"/>
    <w:rsid w:val="00F53FA8"/>
    <w:rsid w:val="00F55980"/>
    <w:rsid w:val="00F60512"/>
    <w:rsid w:val="00FC5A7D"/>
    <w:rsid w:val="00F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A04A46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7E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rsid w:val="004833C4"/>
    <w:rPr>
      <w:b/>
      <w:bCs/>
      <w:spacing w:val="60"/>
      <w:sz w:val="32"/>
      <w:szCs w:val="32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4833C4"/>
    <w:rPr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33C4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pacing w:val="60"/>
      <w:sz w:val="32"/>
      <w:szCs w:val="32"/>
    </w:rPr>
  </w:style>
  <w:style w:type="paragraph" w:styleId="a5">
    <w:name w:val="Body Text"/>
    <w:basedOn w:val="a"/>
    <w:link w:val="11"/>
    <w:uiPriority w:val="99"/>
    <w:rsid w:val="004833C4"/>
    <w:pPr>
      <w:widowControl w:val="0"/>
      <w:shd w:val="clear" w:color="auto" w:fill="FFFFFF"/>
      <w:spacing w:before="240" w:after="240" w:line="638" w:lineRule="exact"/>
    </w:pPr>
    <w:rPr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33C4"/>
  </w:style>
  <w:style w:type="character" w:customStyle="1" w:styleId="2">
    <w:name w:val="Основной текст (2)_"/>
    <w:basedOn w:val="a0"/>
    <w:link w:val="20"/>
    <w:uiPriority w:val="99"/>
    <w:rsid w:val="004833C4"/>
    <w:rPr>
      <w:b/>
      <w:bCs/>
      <w:spacing w:val="-5"/>
      <w:shd w:val="clear" w:color="auto" w:fill="FFFFFF"/>
    </w:rPr>
  </w:style>
  <w:style w:type="character" w:customStyle="1" w:styleId="20pt10">
    <w:name w:val="Основной текст (2) + Интервал 0 pt10"/>
    <w:basedOn w:val="2"/>
    <w:uiPriority w:val="99"/>
    <w:rsid w:val="004833C4"/>
    <w:rPr>
      <w:spacing w:val="-8"/>
    </w:rPr>
  </w:style>
  <w:style w:type="paragraph" w:customStyle="1" w:styleId="20">
    <w:name w:val="Основной текст (2)"/>
    <w:basedOn w:val="a"/>
    <w:link w:val="2"/>
    <w:uiPriority w:val="99"/>
    <w:rsid w:val="004833C4"/>
    <w:pPr>
      <w:widowControl w:val="0"/>
      <w:shd w:val="clear" w:color="auto" w:fill="FFFFFF"/>
      <w:spacing w:after="0" w:line="322" w:lineRule="exact"/>
      <w:jc w:val="both"/>
    </w:pPr>
    <w:rPr>
      <w:b/>
      <w:bCs/>
      <w:spacing w:val="-5"/>
    </w:rPr>
  </w:style>
  <w:style w:type="character" w:customStyle="1" w:styleId="21">
    <w:name w:val="Подпись к таблице (2)_"/>
    <w:basedOn w:val="a0"/>
    <w:link w:val="22"/>
    <w:uiPriority w:val="99"/>
    <w:rsid w:val="00D7028A"/>
    <w:rPr>
      <w:spacing w:val="-4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D7028A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character" w:customStyle="1" w:styleId="0pt">
    <w:name w:val="Основной текст + Интервал 0 pt"/>
    <w:basedOn w:val="11"/>
    <w:uiPriority w:val="99"/>
    <w:rsid w:val="00ED6BB6"/>
    <w:rPr>
      <w:spacing w:val="-5"/>
      <w:u w:val="none"/>
    </w:rPr>
  </w:style>
  <w:style w:type="character" w:customStyle="1" w:styleId="20pt">
    <w:name w:val="Основной текст (2) + Интервал 0 pt"/>
    <w:basedOn w:val="2"/>
    <w:uiPriority w:val="99"/>
    <w:rsid w:val="009F536A"/>
    <w:rPr>
      <w:b/>
      <w:bCs/>
      <w:spacing w:val="-7"/>
      <w:u w:val="none"/>
    </w:rPr>
  </w:style>
  <w:style w:type="character" w:styleId="a7">
    <w:name w:val="Hyperlink"/>
    <w:basedOn w:val="a0"/>
    <w:uiPriority w:val="99"/>
    <w:unhideWhenUsed/>
    <w:rsid w:val="00550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1FA4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1FA4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a">
    <w:name w:val="Нижний колонтитул Знак"/>
    <w:link w:val="ab"/>
    <w:uiPriority w:val="99"/>
    <w:rsid w:val="00231FA4"/>
    <w:rPr>
      <w:lang w:eastAsia="en-US"/>
    </w:rPr>
  </w:style>
  <w:style w:type="paragraph" w:styleId="ab">
    <w:name w:val="footer"/>
    <w:basedOn w:val="a"/>
    <w:link w:val="aa"/>
    <w:uiPriority w:val="99"/>
    <w:unhideWhenUsed/>
    <w:rsid w:val="00231FA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231FA4"/>
  </w:style>
  <w:style w:type="paragraph" w:customStyle="1" w:styleId="ConsPlusNormal">
    <w:name w:val="ConsPlusNormal"/>
    <w:rsid w:val="00CB7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D476-4DD1-4853-AD99-CEB9DB9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8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59</cp:revision>
  <cp:lastPrinted>2021-01-27T05:18:00Z</cp:lastPrinted>
  <dcterms:created xsi:type="dcterms:W3CDTF">2020-01-09T11:11:00Z</dcterms:created>
  <dcterms:modified xsi:type="dcterms:W3CDTF">2021-01-28T06:20:00Z</dcterms:modified>
</cp:coreProperties>
</file>