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F3" w:rsidRDefault="008909D0" w:rsidP="00FF5B1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33104"/>
      <w:r>
        <w:rPr>
          <w:rFonts w:ascii="Times New Roman" w:hAnsi="Times New Roman"/>
          <w:b/>
          <w:sz w:val="28"/>
          <w:szCs w:val="28"/>
        </w:rPr>
        <w:t>Предварительные и</w:t>
      </w:r>
      <w:r w:rsidR="00FC5FF3">
        <w:rPr>
          <w:rFonts w:ascii="Times New Roman" w:hAnsi="Times New Roman"/>
          <w:b/>
          <w:sz w:val="28"/>
          <w:szCs w:val="28"/>
        </w:rPr>
        <w:t>тоги</w:t>
      </w:r>
      <w:r w:rsidR="002F5D2F" w:rsidRPr="00CA6427">
        <w:rPr>
          <w:rFonts w:ascii="Times New Roman" w:hAnsi="Times New Roman"/>
          <w:b/>
          <w:sz w:val="28"/>
          <w:szCs w:val="28"/>
        </w:rPr>
        <w:t xml:space="preserve"> социально-экономического</w:t>
      </w:r>
      <w:r w:rsidR="00FC5FF3">
        <w:rPr>
          <w:rFonts w:ascii="Times New Roman" w:hAnsi="Times New Roman"/>
          <w:b/>
          <w:sz w:val="28"/>
          <w:szCs w:val="28"/>
        </w:rPr>
        <w:t xml:space="preserve"> развития</w:t>
      </w:r>
    </w:p>
    <w:p w:rsidR="002F5D2F" w:rsidRDefault="002F5D2F" w:rsidP="00BE7BD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CA6427">
        <w:rPr>
          <w:rFonts w:ascii="Times New Roman" w:hAnsi="Times New Roman"/>
          <w:b/>
          <w:sz w:val="28"/>
          <w:szCs w:val="28"/>
        </w:rPr>
        <w:t xml:space="preserve">Петровского </w:t>
      </w:r>
      <w:r w:rsidR="0051218D">
        <w:rPr>
          <w:rFonts w:ascii="Times New Roman" w:hAnsi="Times New Roman"/>
          <w:b/>
          <w:sz w:val="28"/>
          <w:szCs w:val="28"/>
        </w:rPr>
        <w:t>городского округа</w:t>
      </w:r>
      <w:r w:rsidR="00FC5FF3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B84ADE" w:rsidRDefault="004A6FB6" w:rsidP="00AE5A0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51218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:rsidR="00C32452" w:rsidRPr="00E17360" w:rsidRDefault="00C32452" w:rsidP="002F5D2F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Cs/>
          <w:sz w:val="28"/>
          <w:szCs w:val="28"/>
        </w:rPr>
      </w:pPr>
    </w:p>
    <w:p w:rsidR="00D95D2B" w:rsidRDefault="00C85426" w:rsidP="00D95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По статистическим данным оборот крупных и средних предприятий, отражающий их коммерческую деятельность, за</w:t>
      </w:r>
      <w:r w:rsidR="00F85768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="00D95D2B">
        <w:rPr>
          <w:rFonts w:ascii="Times New Roman" w:eastAsia="Lucida Sans Unicode" w:hAnsi="Times New Roman" w:cs="Tahoma"/>
          <w:bCs/>
          <w:sz w:val="28"/>
          <w:szCs w:val="28"/>
        </w:rPr>
        <w:t xml:space="preserve">январь – </w:t>
      </w:r>
      <w:r w:rsidR="00B8698A">
        <w:rPr>
          <w:rFonts w:ascii="Times New Roman" w:eastAsia="Lucida Sans Unicode" w:hAnsi="Times New Roman" w:cs="Tahoma"/>
          <w:bCs/>
          <w:sz w:val="28"/>
          <w:szCs w:val="28"/>
        </w:rPr>
        <w:t>ноябрь</w:t>
      </w:r>
      <w:r w:rsidR="00F85768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201</w:t>
      </w:r>
      <w:r w:rsidR="00D95D2B">
        <w:rPr>
          <w:rFonts w:ascii="Times New Roman" w:eastAsia="Lucida Sans Unicode" w:hAnsi="Times New Roman" w:cs="Tahoma"/>
          <w:bCs/>
          <w:sz w:val="28"/>
          <w:szCs w:val="28"/>
        </w:rPr>
        <w:t>8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год</w:t>
      </w:r>
      <w:r w:rsidR="00F85768" w:rsidRPr="001D61F1">
        <w:rPr>
          <w:rFonts w:ascii="Times New Roman" w:eastAsia="Lucida Sans Unicode" w:hAnsi="Times New Roman" w:cs="Tahoma"/>
          <w:bCs/>
          <w:sz w:val="28"/>
          <w:szCs w:val="28"/>
        </w:rPr>
        <w:t>а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="00D95D2B">
        <w:rPr>
          <w:rFonts w:ascii="Times New Roman" w:eastAsia="Lucida Sans Unicode" w:hAnsi="Times New Roman" w:cs="Tahoma"/>
          <w:bCs/>
          <w:sz w:val="28"/>
          <w:szCs w:val="28"/>
        </w:rPr>
        <w:t xml:space="preserve">составил </w:t>
      </w:r>
      <w:r w:rsidR="00B8698A">
        <w:rPr>
          <w:rFonts w:ascii="Times New Roman" w:eastAsia="Lucida Sans Unicode" w:hAnsi="Times New Roman" w:cs="Tahoma"/>
          <w:bCs/>
          <w:sz w:val="28"/>
          <w:szCs w:val="28"/>
        </w:rPr>
        <w:t>9633,11</w:t>
      </w:r>
      <w:r w:rsidR="0003040E">
        <w:rPr>
          <w:rFonts w:ascii="Times New Roman" w:eastAsia="Lucida Sans Unicode" w:hAnsi="Times New Roman" w:cs="Tahoma"/>
          <w:bCs/>
          <w:sz w:val="28"/>
          <w:szCs w:val="28"/>
        </w:rPr>
        <w:t xml:space="preserve"> млн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. рублей</w:t>
      </w:r>
      <w:r w:rsidR="001D61F1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при темпе роста </w:t>
      </w:r>
      <w:r w:rsidR="00AD3B4E">
        <w:rPr>
          <w:rFonts w:ascii="Times New Roman" w:eastAsia="Lucida Sans Unicode" w:hAnsi="Times New Roman" w:cs="Tahoma"/>
          <w:bCs/>
          <w:sz w:val="28"/>
          <w:szCs w:val="28"/>
        </w:rPr>
        <w:t>10</w:t>
      </w:r>
      <w:r w:rsidR="00B8698A">
        <w:rPr>
          <w:rFonts w:ascii="Times New Roman" w:eastAsia="Lucida Sans Unicode" w:hAnsi="Times New Roman" w:cs="Tahoma"/>
          <w:bCs/>
          <w:sz w:val="28"/>
          <w:szCs w:val="28"/>
        </w:rPr>
        <w:t>5,6</w:t>
      </w:r>
      <w:r w:rsidR="001D61F1" w:rsidRPr="001D61F1">
        <w:rPr>
          <w:rFonts w:ascii="Times New Roman" w:eastAsia="Lucida Sans Unicode" w:hAnsi="Times New Roman" w:cs="Tahoma"/>
          <w:bCs/>
          <w:sz w:val="28"/>
          <w:szCs w:val="28"/>
        </w:rPr>
        <w:t>% к</w:t>
      </w:r>
      <w:r w:rsidR="004A6FB6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показател</w:t>
      </w:r>
      <w:r w:rsidR="001D61F1" w:rsidRPr="001D61F1">
        <w:rPr>
          <w:rFonts w:ascii="Times New Roman" w:eastAsia="Lucida Sans Unicode" w:hAnsi="Times New Roman" w:cs="Tahoma"/>
          <w:bCs/>
          <w:sz w:val="28"/>
          <w:szCs w:val="28"/>
        </w:rPr>
        <w:t>ю</w:t>
      </w:r>
      <w:r w:rsidR="00983559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аналогичн</w:t>
      </w:r>
      <w:r w:rsidR="00863BF6">
        <w:rPr>
          <w:rFonts w:ascii="Times New Roman" w:eastAsia="Lucida Sans Unicode" w:hAnsi="Times New Roman" w:cs="Tahoma"/>
          <w:bCs/>
          <w:sz w:val="28"/>
          <w:szCs w:val="28"/>
        </w:rPr>
        <w:t>ого</w:t>
      </w:r>
      <w:r w:rsidR="00983559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период</w:t>
      </w:r>
      <w:r w:rsidR="00863BF6">
        <w:rPr>
          <w:rFonts w:ascii="Times New Roman" w:eastAsia="Lucida Sans Unicode" w:hAnsi="Times New Roman" w:cs="Tahoma"/>
          <w:bCs/>
          <w:sz w:val="28"/>
          <w:szCs w:val="28"/>
        </w:rPr>
        <w:t>а</w:t>
      </w:r>
      <w:r w:rsidR="00983559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201</w:t>
      </w:r>
      <w:r w:rsidR="00D95D2B">
        <w:rPr>
          <w:rFonts w:ascii="Times New Roman" w:eastAsia="Lucida Sans Unicode" w:hAnsi="Times New Roman" w:cs="Tahoma"/>
          <w:bCs/>
          <w:sz w:val="28"/>
          <w:szCs w:val="28"/>
        </w:rPr>
        <w:t>7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года. 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>Ведущее место в экономике района</w:t>
      </w:r>
      <w:r w:rsidR="00983559" w:rsidRPr="001D61F1">
        <w:rPr>
          <w:rFonts w:ascii="Times New Roman" w:hAnsi="Times New Roman" w:cs="Times New Roman"/>
          <w:bCs/>
          <w:sz w:val="28"/>
          <w:szCs w:val="28"/>
        </w:rPr>
        <w:t xml:space="preserve"> остается за </w:t>
      </w:r>
      <w:r w:rsidR="001D61F1" w:rsidRPr="001D61F1">
        <w:rPr>
          <w:rFonts w:ascii="Times New Roman" w:hAnsi="Times New Roman" w:cs="Times New Roman"/>
          <w:bCs/>
          <w:sz w:val="28"/>
          <w:szCs w:val="28"/>
        </w:rPr>
        <w:t xml:space="preserve">промышленностью и 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>сельск</w:t>
      </w:r>
      <w:r w:rsidR="00983559" w:rsidRPr="001D61F1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>хозяйство</w:t>
      </w:r>
      <w:r w:rsidR="00983559" w:rsidRPr="001D61F1">
        <w:rPr>
          <w:rFonts w:ascii="Times New Roman" w:hAnsi="Times New Roman" w:cs="Times New Roman"/>
          <w:bCs/>
          <w:sz w:val="28"/>
          <w:szCs w:val="28"/>
        </w:rPr>
        <w:t>м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 xml:space="preserve">, на долю которых приходится </w:t>
      </w:r>
      <w:r w:rsidR="00AD3B4E">
        <w:rPr>
          <w:rFonts w:ascii="Times New Roman" w:hAnsi="Times New Roman" w:cs="Times New Roman"/>
          <w:bCs/>
          <w:sz w:val="28"/>
          <w:szCs w:val="28"/>
        </w:rPr>
        <w:t xml:space="preserve">около </w:t>
      </w:r>
      <w:r w:rsidR="00B94AAC">
        <w:rPr>
          <w:rFonts w:ascii="Times New Roman" w:hAnsi="Times New Roman" w:cs="Times New Roman"/>
          <w:bCs/>
          <w:sz w:val="28"/>
          <w:szCs w:val="28"/>
        </w:rPr>
        <w:t>80,</w:t>
      </w:r>
      <w:r w:rsidR="00AD3B4E">
        <w:rPr>
          <w:rFonts w:ascii="Times New Roman" w:hAnsi="Times New Roman" w:cs="Times New Roman"/>
          <w:bCs/>
          <w:sz w:val="28"/>
          <w:szCs w:val="28"/>
        </w:rPr>
        <w:t>0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 xml:space="preserve">% оборота. </w:t>
      </w:r>
    </w:p>
    <w:p w:rsidR="0083308B" w:rsidRDefault="00B94AAC" w:rsidP="008330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О</w:t>
      </w:r>
      <w:r w:rsidRPr="00BB755E">
        <w:rPr>
          <w:rFonts w:ascii="Times New Roman" w:eastAsia="Lucida Sans Unicode" w:hAnsi="Times New Roman" w:cs="Tahoma"/>
          <w:sz w:val="28"/>
          <w:szCs w:val="28"/>
        </w:rPr>
        <w:t>бъем отгруженных товаров собственного производства, выполненных работ и услуг собственными силами крупных и средних предприятий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(далее – товаров собственного производства) в отчетном периоде </w:t>
      </w:r>
      <w:r w:rsidR="00B8698A">
        <w:rPr>
          <w:rFonts w:ascii="Times New Roman" w:eastAsia="Lucida Sans Unicode" w:hAnsi="Times New Roman" w:cs="Tahoma"/>
          <w:sz w:val="28"/>
          <w:szCs w:val="28"/>
        </w:rPr>
        <w:t>составил</w:t>
      </w:r>
      <w:r w:rsidR="00863BF6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B8698A">
        <w:rPr>
          <w:rFonts w:ascii="Times New Roman" w:eastAsia="Lucida Sans Unicode" w:hAnsi="Times New Roman" w:cs="Tahoma"/>
          <w:sz w:val="28"/>
          <w:szCs w:val="28"/>
        </w:rPr>
        <w:t>7300,3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млн. рублей при темпе роста </w:t>
      </w:r>
      <w:bookmarkStart w:id="1" w:name="_Hlk519663658"/>
      <w:r w:rsidR="00B8698A">
        <w:rPr>
          <w:rFonts w:ascii="Times New Roman" w:eastAsia="Lucida Sans Unicode" w:hAnsi="Times New Roman" w:cs="Tahoma"/>
          <w:sz w:val="28"/>
          <w:szCs w:val="28"/>
        </w:rPr>
        <w:t>100,3</w:t>
      </w:r>
      <w:r w:rsidR="00530D2C">
        <w:rPr>
          <w:rFonts w:ascii="Times New Roman" w:eastAsia="Lucida Sans Unicode" w:hAnsi="Times New Roman" w:cs="Tahoma"/>
          <w:sz w:val="28"/>
          <w:szCs w:val="28"/>
        </w:rPr>
        <w:t xml:space="preserve">% 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к показателю </w:t>
      </w:r>
      <w:r w:rsidR="00530D2C">
        <w:rPr>
          <w:rFonts w:ascii="Times New Roman" w:eastAsia="Lucida Sans Unicode" w:hAnsi="Times New Roman" w:cs="Tahoma"/>
          <w:sz w:val="28"/>
          <w:szCs w:val="28"/>
        </w:rPr>
        <w:t xml:space="preserve">января - </w:t>
      </w:r>
      <w:r w:rsidR="00B8698A">
        <w:rPr>
          <w:rFonts w:ascii="Times New Roman" w:eastAsia="Lucida Sans Unicode" w:hAnsi="Times New Roman" w:cs="Tahoma"/>
          <w:sz w:val="28"/>
          <w:szCs w:val="28"/>
        </w:rPr>
        <w:t>ноябр</w:t>
      </w:r>
      <w:r w:rsidR="00420C85">
        <w:rPr>
          <w:rFonts w:ascii="Times New Roman" w:eastAsia="Lucida Sans Unicode" w:hAnsi="Times New Roman" w:cs="Tahoma"/>
          <w:sz w:val="28"/>
          <w:szCs w:val="28"/>
        </w:rPr>
        <w:t>я</w:t>
      </w:r>
      <w:r w:rsidR="00AD3B4E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sz w:val="28"/>
          <w:szCs w:val="28"/>
        </w:rPr>
        <w:t>2017 года</w:t>
      </w:r>
      <w:bookmarkEnd w:id="1"/>
      <w:r w:rsidR="00D95D2B">
        <w:rPr>
          <w:rFonts w:ascii="Times New Roman" w:eastAsia="Lucida Sans Unicode" w:hAnsi="Times New Roman" w:cs="Tahoma"/>
          <w:sz w:val="28"/>
          <w:szCs w:val="28"/>
        </w:rPr>
        <w:t>.</w:t>
      </w:r>
      <w:r w:rsidR="008330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5B90" w:rsidRDefault="00D95D2B" w:rsidP="003C6A09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П</w:t>
      </w:r>
      <w:r w:rsidR="00515B90" w:rsidRPr="00101231">
        <w:rPr>
          <w:rFonts w:ascii="Times New Roman" w:eastAsia="Lucida Sans Unicode" w:hAnsi="Times New Roman" w:cs="Tahoma"/>
          <w:b/>
          <w:sz w:val="28"/>
          <w:szCs w:val="28"/>
        </w:rPr>
        <w:t xml:space="preserve">о </w:t>
      </w:r>
      <w:r w:rsidR="00515B90" w:rsidRPr="0083308B">
        <w:rPr>
          <w:rFonts w:ascii="Times New Roman" w:eastAsia="Lucida Sans Unicode" w:hAnsi="Times New Roman" w:cs="Tahoma"/>
          <w:b/>
          <w:sz w:val="28"/>
          <w:szCs w:val="28"/>
        </w:rPr>
        <w:t>промышленным видам</w:t>
      </w:r>
      <w:r w:rsidR="00863BF6">
        <w:rPr>
          <w:rFonts w:ascii="Times New Roman" w:eastAsia="Lucida Sans Unicode" w:hAnsi="Times New Roman" w:cs="Tahoma"/>
          <w:b/>
          <w:sz w:val="28"/>
          <w:szCs w:val="28"/>
        </w:rPr>
        <w:t xml:space="preserve"> деятельности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B94AAC">
        <w:rPr>
          <w:rFonts w:ascii="Times New Roman" w:eastAsia="Lucida Sans Unicode" w:hAnsi="Times New Roman" w:cs="Tahoma"/>
          <w:sz w:val="28"/>
          <w:szCs w:val="28"/>
        </w:rPr>
        <w:t xml:space="preserve">отмечается снижение объемов отгруженных товаров собственного производства на </w:t>
      </w:r>
      <w:r w:rsidR="00B8698A">
        <w:rPr>
          <w:rFonts w:ascii="Times New Roman" w:eastAsia="Lucida Sans Unicode" w:hAnsi="Times New Roman" w:cs="Tahoma"/>
          <w:sz w:val="28"/>
          <w:szCs w:val="28"/>
        </w:rPr>
        <w:t>3,4</w:t>
      </w:r>
      <w:r w:rsidR="00B94AAC">
        <w:rPr>
          <w:rFonts w:ascii="Times New Roman" w:eastAsia="Lucida Sans Unicode" w:hAnsi="Times New Roman" w:cs="Tahoma"/>
          <w:sz w:val="28"/>
          <w:szCs w:val="28"/>
        </w:rPr>
        <w:t xml:space="preserve">% с </w:t>
      </w:r>
      <w:r w:rsidR="00B8698A">
        <w:rPr>
          <w:rFonts w:ascii="Times New Roman" w:eastAsia="Lucida Sans Unicode" w:hAnsi="Times New Roman" w:cs="Tahoma"/>
          <w:sz w:val="28"/>
          <w:szCs w:val="28"/>
        </w:rPr>
        <w:t>5232,0</w:t>
      </w:r>
      <w:r w:rsidR="00B94AAC">
        <w:rPr>
          <w:rFonts w:ascii="Times New Roman" w:eastAsia="Lucida Sans Unicode" w:hAnsi="Times New Roman" w:cs="Tahoma"/>
          <w:sz w:val="28"/>
          <w:szCs w:val="28"/>
        </w:rPr>
        <w:t xml:space="preserve"> млн. рублей </w:t>
      </w:r>
      <w:r w:rsidR="00AD3B4E">
        <w:rPr>
          <w:rFonts w:ascii="Times New Roman" w:eastAsia="Lucida Sans Unicode" w:hAnsi="Times New Roman" w:cs="Tahoma"/>
          <w:sz w:val="28"/>
          <w:szCs w:val="28"/>
        </w:rPr>
        <w:t xml:space="preserve">за </w:t>
      </w:r>
      <w:r w:rsidR="00425C38">
        <w:rPr>
          <w:rFonts w:ascii="Times New Roman" w:eastAsia="Lucida Sans Unicode" w:hAnsi="Times New Roman" w:cs="Tahoma"/>
          <w:sz w:val="28"/>
          <w:szCs w:val="28"/>
        </w:rPr>
        <w:t xml:space="preserve">11 </w:t>
      </w:r>
      <w:r w:rsidR="00AD3B4E">
        <w:rPr>
          <w:rFonts w:ascii="Times New Roman" w:eastAsia="Lucida Sans Unicode" w:hAnsi="Times New Roman" w:cs="Tahoma"/>
          <w:sz w:val="28"/>
          <w:szCs w:val="28"/>
        </w:rPr>
        <w:t>месяцев</w:t>
      </w:r>
      <w:r w:rsidR="00632089" w:rsidRPr="00B94AAC">
        <w:rPr>
          <w:rFonts w:ascii="Times New Roman" w:eastAsia="Lucida Sans Unicode" w:hAnsi="Times New Roman" w:cs="Tahoma"/>
          <w:sz w:val="28"/>
          <w:szCs w:val="28"/>
        </w:rPr>
        <w:t xml:space="preserve"> 2017 года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 до </w:t>
      </w:r>
      <w:r w:rsidR="00B8698A">
        <w:rPr>
          <w:rFonts w:ascii="Times New Roman" w:eastAsia="Lucida Sans Unicode" w:hAnsi="Times New Roman" w:cs="Tahoma"/>
          <w:sz w:val="28"/>
          <w:szCs w:val="28"/>
        </w:rPr>
        <w:t>5054,52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 млн</w:t>
      </w:r>
      <w:r w:rsidR="001C50B9">
        <w:rPr>
          <w:rFonts w:ascii="Times New Roman" w:eastAsia="Lucida Sans Unicode" w:hAnsi="Times New Roman" w:cs="Tahoma"/>
          <w:sz w:val="28"/>
          <w:szCs w:val="28"/>
        </w:rPr>
        <w:t>.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 рублей в отчетном периоде. 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>На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>дол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>ю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 xml:space="preserve">обрабатывающих производств 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>в объеме отгруженных товаров</w:t>
      </w:r>
      <w:r w:rsidR="0083308B" w:rsidRPr="0083308B">
        <w:rPr>
          <w:rFonts w:ascii="Times New Roman" w:eastAsia="Lucida Sans Unicode" w:hAnsi="Times New Roman" w:cs="Tahoma"/>
          <w:sz w:val="28"/>
          <w:szCs w:val="28"/>
        </w:rPr>
        <w:t xml:space="preserve"> собственного производства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 xml:space="preserve">приходится </w:t>
      </w:r>
      <w:r w:rsidR="00425C38">
        <w:rPr>
          <w:rFonts w:ascii="Times New Roman" w:eastAsia="Lucida Sans Unicode" w:hAnsi="Times New Roman" w:cs="Tahoma"/>
          <w:sz w:val="28"/>
          <w:szCs w:val="28"/>
        </w:rPr>
        <w:t>50</w:t>
      </w:r>
      <w:r w:rsidR="00AD3B4E">
        <w:rPr>
          <w:rFonts w:ascii="Times New Roman" w:eastAsia="Lucida Sans Unicode" w:hAnsi="Times New Roman" w:cs="Tahoma"/>
          <w:sz w:val="28"/>
          <w:szCs w:val="28"/>
        </w:rPr>
        <w:t>,7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% (в </w:t>
      </w:r>
      <w:r w:rsidR="00AD3B4E">
        <w:rPr>
          <w:rFonts w:ascii="Times New Roman" w:eastAsia="Lucida Sans Unicode" w:hAnsi="Times New Roman" w:cs="Tahoma"/>
          <w:sz w:val="28"/>
          <w:szCs w:val="28"/>
        </w:rPr>
        <w:t>аналогичном периоде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 2017 года - </w:t>
      </w:r>
      <w:r w:rsidR="0016211A">
        <w:rPr>
          <w:rFonts w:ascii="Times New Roman" w:eastAsia="Lucida Sans Unicode" w:hAnsi="Times New Roman" w:cs="Tahoma"/>
          <w:sz w:val="28"/>
          <w:szCs w:val="28"/>
        </w:rPr>
        <w:t>5</w:t>
      </w:r>
      <w:r w:rsidR="00425C38">
        <w:rPr>
          <w:rFonts w:ascii="Times New Roman" w:eastAsia="Lucida Sans Unicode" w:hAnsi="Times New Roman" w:cs="Tahoma"/>
          <w:sz w:val="28"/>
          <w:szCs w:val="28"/>
        </w:rPr>
        <w:t>6,7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>%</w:t>
      </w:r>
      <w:r w:rsidR="00632089">
        <w:rPr>
          <w:rFonts w:ascii="Times New Roman" w:eastAsia="Lucida Sans Unicode" w:hAnsi="Times New Roman" w:cs="Tahoma"/>
          <w:sz w:val="28"/>
          <w:szCs w:val="28"/>
        </w:rPr>
        <w:t>)</w:t>
      </w:r>
      <w:r w:rsidR="003C6A09">
        <w:rPr>
          <w:rFonts w:ascii="Times New Roman" w:eastAsia="Lucida Sans Unicode" w:hAnsi="Times New Roman" w:cs="Tahoma"/>
          <w:sz w:val="28"/>
          <w:szCs w:val="28"/>
        </w:rPr>
        <w:t>.</w:t>
      </w:r>
      <w:r w:rsidR="00854869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3C6A09">
        <w:rPr>
          <w:rFonts w:ascii="Times New Roman" w:eastAsia="Lucida Sans Unicode" w:hAnsi="Times New Roman" w:cs="Tahoma"/>
          <w:sz w:val="28"/>
          <w:szCs w:val="28"/>
        </w:rPr>
        <w:t>О</w:t>
      </w:r>
      <w:r w:rsidR="00854869">
        <w:rPr>
          <w:rFonts w:ascii="Times New Roman" w:eastAsia="Lucida Sans Unicode" w:hAnsi="Times New Roman" w:cs="Tahoma"/>
          <w:sz w:val="28"/>
          <w:szCs w:val="28"/>
        </w:rPr>
        <w:t xml:space="preserve">бъем произведенной продукции </w:t>
      </w:r>
      <w:r w:rsidR="003C6A09">
        <w:rPr>
          <w:rFonts w:ascii="Times New Roman" w:eastAsia="Lucida Sans Unicode" w:hAnsi="Times New Roman" w:cs="Tahoma"/>
          <w:sz w:val="28"/>
          <w:szCs w:val="28"/>
        </w:rPr>
        <w:t xml:space="preserve">обрабатывающих производств </w:t>
      </w:r>
      <w:r w:rsidR="00854869">
        <w:rPr>
          <w:rFonts w:ascii="Times New Roman" w:eastAsia="Lucida Sans Unicode" w:hAnsi="Times New Roman" w:cs="Tahoma"/>
          <w:sz w:val="28"/>
          <w:szCs w:val="28"/>
        </w:rPr>
        <w:t xml:space="preserve">сократился до </w:t>
      </w:r>
      <w:r w:rsidR="00425C38">
        <w:rPr>
          <w:rFonts w:ascii="Times New Roman" w:eastAsia="Lucida Sans Unicode" w:hAnsi="Times New Roman" w:cs="Tahoma"/>
          <w:sz w:val="28"/>
          <w:szCs w:val="28"/>
        </w:rPr>
        <w:t>2564,8</w:t>
      </w:r>
      <w:r w:rsidR="00854869">
        <w:rPr>
          <w:rFonts w:ascii="Times New Roman" w:eastAsia="Lucida Sans Unicode" w:hAnsi="Times New Roman" w:cs="Tahoma"/>
          <w:sz w:val="28"/>
          <w:szCs w:val="28"/>
        </w:rPr>
        <w:t xml:space="preserve"> млн. рублей при темпе роста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16211A">
        <w:rPr>
          <w:rFonts w:ascii="Times New Roman" w:eastAsia="Lucida Sans Unicode" w:hAnsi="Times New Roman" w:cs="Tahoma"/>
          <w:sz w:val="28"/>
          <w:szCs w:val="28"/>
        </w:rPr>
        <w:t>8</w:t>
      </w:r>
      <w:r w:rsidR="00425C38">
        <w:rPr>
          <w:rFonts w:ascii="Times New Roman" w:eastAsia="Lucida Sans Unicode" w:hAnsi="Times New Roman" w:cs="Tahoma"/>
          <w:sz w:val="28"/>
          <w:szCs w:val="28"/>
        </w:rPr>
        <w:t>6,6</w:t>
      </w:r>
      <w:r w:rsidR="00854869">
        <w:rPr>
          <w:rFonts w:ascii="Times New Roman" w:eastAsia="Lucida Sans Unicode" w:hAnsi="Times New Roman" w:cs="Tahoma"/>
          <w:sz w:val="28"/>
          <w:szCs w:val="28"/>
        </w:rPr>
        <w:t>%.</w:t>
      </w:r>
    </w:p>
    <w:p w:rsidR="00854869" w:rsidRPr="00302DAF" w:rsidRDefault="00854869" w:rsidP="00632089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18"/>
          <w:szCs w:val="18"/>
        </w:rPr>
      </w:pPr>
    </w:p>
    <w:p w:rsidR="00854869" w:rsidRPr="00854869" w:rsidRDefault="00AC6072" w:rsidP="00854869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Динамика п</w:t>
      </w:r>
      <w:r w:rsidR="00854869" w:rsidRPr="0085486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роизводств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а</w:t>
      </w:r>
      <w:r w:rsidR="00854869" w:rsidRPr="0085486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важнейших видов промышленной продукции</w:t>
      </w:r>
    </w:p>
    <w:p w:rsidR="00854869" w:rsidRPr="00854869" w:rsidRDefault="00854869" w:rsidP="00854869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ahoma"/>
          <w:sz w:val="26"/>
          <w:szCs w:val="26"/>
        </w:rPr>
      </w:pPr>
      <w:r w:rsidRPr="0085486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в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январе</w:t>
      </w:r>
      <w:r w:rsidR="001C50B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- </w:t>
      </w:r>
      <w:r w:rsidR="00425C38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ноябре</w:t>
      </w:r>
      <w:r w:rsidRPr="0085486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201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8</w:t>
      </w:r>
      <w:r w:rsidRPr="0085486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года</w:t>
      </w:r>
    </w:p>
    <w:p w:rsidR="00854869" w:rsidRPr="00854869" w:rsidRDefault="00854869" w:rsidP="008548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18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1985"/>
        <w:gridCol w:w="425"/>
      </w:tblGrid>
      <w:tr w:rsidR="00854869" w:rsidRPr="00854869" w:rsidTr="00302D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№</w:t>
            </w:r>
          </w:p>
          <w:p w:rsidR="00854869" w:rsidRPr="00854869" w:rsidRDefault="00854869" w:rsidP="008548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85486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Наименование</w:t>
            </w:r>
          </w:p>
          <w:p w:rsidR="00854869" w:rsidRPr="00854869" w:rsidRDefault="00854869" w:rsidP="008548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показателей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темп роста к</w:t>
            </w:r>
          </w:p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 xml:space="preserve">январю - </w:t>
            </w:r>
            <w:r w:rsidR="00425C38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ноябрю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 xml:space="preserve"> 2017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г</w:t>
            </w: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.,%</w:t>
            </w:r>
            <w:proofErr w:type="gramEnd"/>
          </w:p>
        </w:tc>
      </w:tr>
      <w:tr w:rsidR="00854869" w:rsidRPr="00854869" w:rsidTr="00302D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масло растительное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4869" w:rsidRPr="00854869" w:rsidRDefault="00425C38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175,0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25C38" w:rsidRPr="00854869" w:rsidTr="00302D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5C38" w:rsidRPr="00854869" w:rsidRDefault="00425C38" w:rsidP="0085486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5C38" w:rsidRDefault="00425C38" w:rsidP="008548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мясо охлажденное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C38" w:rsidRDefault="00425C38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114,2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C38" w:rsidRPr="00854869" w:rsidRDefault="00425C38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854869" w:rsidRPr="00854869" w:rsidTr="00302D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мука из зерновых и зернобобовых культур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4869" w:rsidRPr="00854869" w:rsidRDefault="00425C38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92,9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854869" w:rsidRPr="00854869" w:rsidTr="00302D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хлеб и хлебобулочные изделия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4869" w:rsidRPr="00854869" w:rsidRDefault="00425C38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91,0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854869" w:rsidRPr="00854869" w:rsidTr="00302D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>корма</w:t>
            </w:r>
            <w:r w:rsidR="00AC6072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 xml:space="preserve"> готовые для</w:t>
            </w:r>
            <w:r w:rsidRPr="00854869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 xml:space="preserve"> сель</w:t>
            </w:r>
            <w:r w:rsidR="00AC6072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 xml:space="preserve">скохозяйственных </w:t>
            </w:r>
            <w:r w:rsidRPr="00854869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>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54869" w:rsidRPr="00854869" w:rsidRDefault="00425C38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90,6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1B335E" w:rsidRDefault="001B335E" w:rsidP="00632089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AC6072" w:rsidRPr="00632089" w:rsidRDefault="00AC6072" w:rsidP="00AC6072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 xml:space="preserve">Предприятиями жилищно-коммунального хозяйства </w:t>
      </w:r>
      <w:r w:rsidRPr="00AC6072">
        <w:rPr>
          <w:rFonts w:ascii="Times New Roman" w:eastAsia="Lucida Sans Unicode" w:hAnsi="Times New Roman" w:cs="Tahoma"/>
          <w:sz w:val="28"/>
          <w:szCs w:val="28"/>
        </w:rPr>
        <w:t>выполнен</w:t>
      </w:r>
      <w:r>
        <w:rPr>
          <w:rFonts w:ascii="Times New Roman" w:eastAsia="Lucida Sans Unicode" w:hAnsi="Times New Roman" w:cs="Tahoma"/>
          <w:sz w:val="28"/>
          <w:szCs w:val="28"/>
        </w:rPr>
        <w:t>о</w:t>
      </w:r>
      <w:r w:rsidRPr="00AC6072">
        <w:rPr>
          <w:rFonts w:ascii="Times New Roman" w:eastAsia="Lucida Sans Unicode" w:hAnsi="Times New Roman" w:cs="Tahoma"/>
          <w:sz w:val="28"/>
          <w:szCs w:val="28"/>
        </w:rPr>
        <w:t xml:space="preserve"> работ и услуг собственными силами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на сумму </w:t>
      </w:r>
      <w:r w:rsidR="008909D0">
        <w:rPr>
          <w:rFonts w:ascii="Times New Roman" w:eastAsia="Lucida Sans Unicode" w:hAnsi="Times New Roman" w:cs="Tahoma"/>
          <w:sz w:val="28"/>
          <w:szCs w:val="28"/>
        </w:rPr>
        <w:t>1826,4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млн. рублей при темпе роста к аналогичному периоду прошлого года </w:t>
      </w:r>
      <w:r w:rsidR="008909D0">
        <w:rPr>
          <w:rFonts w:ascii="Times New Roman" w:eastAsia="Lucida Sans Unicode" w:hAnsi="Times New Roman" w:cs="Tahoma"/>
          <w:sz w:val="28"/>
          <w:szCs w:val="28"/>
        </w:rPr>
        <w:t>83,1</w:t>
      </w:r>
      <w:r>
        <w:rPr>
          <w:rFonts w:ascii="Times New Roman" w:eastAsia="Lucida Sans Unicode" w:hAnsi="Times New Roman" w:cs="Tahoma"/>
          <w:sz w:val="28"/>
          <w:szCs w:val="28"/>
        </w:rPr>
        <w:t>%.</w:t>
      </w:r>
    </w:p>
    <w:p w:rsidR="001B4427" w:rsidRDefault="00515B90" w:rsidP="001B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72">
        <w:rPr>
          <w:rFonts w:ascii="Times New Roman" w:eastAsia="Lucida Sans Unicode" w:hAnsi="Times New Roman" w:cs="Tahoma"/>
          <w:b/>
          <w:sz w:val="28"/>
          <w:szCs w:val="28"/>
        </w:rPr>
        <w:t>Сельскохозяйственными предприятиями</w:t>
      </w:r>
      <w:r w:rsidRPr="00AC6072">
        <w:rPr>
          <w:rFonts w:ascii="Times New Roman" w:eastAsia="Lucida Sans Unicode" w:hAnsi="Times New Roman" w:cs="Tahoma"/>
          <w:sz w:val="28"/>
          <w:szCs w:val="28"/>
        </w:rPr>
        <w:t xml:space="preserve"> отгружено тов</w:t>
      </w:r>
      <w:r w:rsidR="0083308B" w:rsidRPr="00AC6072">
        <w:rPr>
          <w:rFonts w:ascii="Times New Roman" w:eastAsia="Lucida Sans Unicode" w:hAnsi="Times New Roman" w:cs="Tahoma"/>
          <w:sz w:val="28"/>
          <w:szCs w:val="28"/>
        </w:rPr>
        <w:t xml:space="preserve">аров собственного производства </w:t>
      </w:r>
      <w:r w:rsidRPr="00AC6072">
        <w:rPr>
          <w:rFonts w:ascii="Times New Roman" w:eastAsia="Lucida Sans Unicode" w:hAnsi="Times New Roman" w:cs="Tahoma"/>
          <w:sz w:val="28"/>
          <w:szCs w:val="28"/>
        </w:rPr>
        <w:t xml:space="preserve">на сумму </w:t>
      </w:r>
      <w:r w:rsidR="00425C38">
        <w:rPr>
          <w:rFonts w:ascii="Times New Roman" w:eastAsia="Lucida Sans Unicode" w:hAnsi="Times New Roman" w:cs="Tahoma"/>
          <w:sz w:val="28"/>
          <w:szCs w:val="28"/>
        </w:rPr>
        <w:t>1867,72</w:t>
      </w:r>
      <w:r w:rsidR="0083308B" w:rsidRPr="00AC6072">
        <w:rPr>
          <w:rFonts w:ascii="Times New Roman" w:eastAsia="Lucida Sans Unicode" w:hAnsi="Times New Roman" w:cs="Tahoma"/>
          <w:sz w:val="28"/>
          <w:szCs w:val="28"/>
        </w:rPr>
        <w:t xml:space="preserve"> млн</w:t>
      </w:r>
      <w:r w:rsidRPr="00AC6072">
        <w:rPr>
          <w:rFonts w:ascii="Times New Roman" w:eastAsia="Lucida Sans Unicode" w:hAnsi="Times New Roman" w:cs="Tahoma"/>
          <w:sz w:val="28"/>
          <w:szCs w:val="28"/>
        </w:rPr>
        <w:t>. рублей</w:t>
      </w:r>
      <w:r w:rsidR="0016211A">
        <w:rPr>
          <w:rFonts w:ascii="Times New Roman" w:eastAsia="Lucida Sans Unicode" w:hAnsi="Times New Roman" w:cs="Tahoma"/>
          <w:sz w:val="28"/>
          <w:szCs w:val="28"/>
        </w:rPr>
        <w:t xml:space="preserve"> при темпе роста</w:t>
      </w:r>
      <w:r w:rsidR="003C6A09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425C38">
        <w:rPr>
          <w:rFonts w:ascii="Times New Roman" w:eastAsia="Lucida Sans Unicode" w:hAnsi="Times New Roman" w:cs="Tahoma"/>
          <w:sz w:val="28"/>
          <w:szCs w:val="28"/>
        </w:rPr>
        <w:t>110,8</w:t>
      </w:r>
      <w:r w:rsidR="003C6A09">
        <w:rPr>
          <w:rFonts w:ascii="Times New Roman" w:eastAsia="Lucida Sans Unicode" w:hAnsi="Times New Roman" w:cs="Tahoma"/>
          <w:sz w:val="28"/>
          <w:szCs w:val="28"/>
        </w:rPr>
        <w:t>%</w:t>
      </w:r>
      <w:r w:rsidR="0016211A">
        <w:rPr>
          <w:rFonts w:ascii="Times New Roman" w:eastAsia="Lucida Sans Unicode" w:hAnsi="Times New Roman" w:cs="Tahoma"/>
          <w:sz w:val="28"/>
          <w:szCs w:val="28"/>
        </w:rPr>
        <w:t xml:space="preserve"> к показателю </w:t>
      </w:r>
      <w:r w:rsidR="00425C38">
        <w:rPr>
          <w:rFonts w:ascii="Times New Roman" w:eastAsia="Lucida Sans Unicode" w:hAnsi="Times New Roman" w:cs="Tahoma"/>
          <w:sz w:val="28"/>
          <w:szCs w:val="28"/>
        </w:rPr>
        <w:t>11</w:t>
      </w:r>
      <w:r w:rsidR="0016211A">
        <w:rPr>
          <w:rFonts w:ascii="Times New Roman" w:eastAsia="Lucida Sans Unicode" w:hAnsi="Times New Roman" w:cs="Tahoma"/>
          <w:sz w:val="28"/>
          <w:szCs w:val="28"/>
        </w:rPr>
        <w:t xml:space="preserve"> месяцев </w:t>
      </w:r>
      <w:r w:rsidRPr="00AC6072">
        <w:rPr>
          <w:rFonts w:ascii="Times New Roman" w:eastAsia="Lucida Sans Unicode" w:hAnsi="Times New Roman" w:cs="Tahoma"/>
          <w:sz w:val="28"/>
          <w:szCs w:val="28"/>
        </w:rPr>
        <w:t>201</w:t>
      </w:r>
      <w:r w:rsidR="0083308B" w:rsidRPr="00AC6072">
        <w:rPr>
          <w:rFonts w:ascii="Times New Roman" w:eastAsia="Lucida Sans Unicode" w:hAnsi="Times New Roman" w:cs="Tahoma"/>
          <w:sz w:val="28"/>
          <w:szCs w:val="28"/>
        </w:rPr>
        <w:t>7</w:t>
      </w:r>
      <w:r w:rsidRPr="00AC6072">
        <w:rPr>
          <w:rFonts w:ascii="Times New Roman" w:eastAsia="Lucida Sans Unicode" w:hAnsi="Times New Roman" w:cs="Tahoma"/>
          <w:sz w:val="28"/>
          <w:szCs w:val="28"/>
        </w:rPr>
        <w:t xml:space="preserve"> года</w:t>
      </w:r>
      <w:r w:rsidR="0083308B" w:rsidRPr="00AC6072">
        <w:rPr>
          <w:rFonts w:ascii="Times New Roman" w:eastAsia="Lucida Sans Unicode" w:hAnsi="Times New Roman" w:cs="Tahoma"/>
          <w:sz w:val="28"/>
          <w:szCs w:val="28"/>
        </w:rPr>
        <w:t>.</w:t>
      </w:r>
      <w:r w:rsidR="001B4427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="00522D15" w:rsidRPr="00AC6072">
        <w:rPr>
          <w:rFonts w:ascii="Times New Roman" w:hAnsi="Times New Roman" w:cs="Times New Roman"/>
          <w:sz w:val="28"/>
          <w:szCs w:val="28"/>
        </w:rPr>
        <w:t>П</w:t>
      </w:r>
      <w:r w:rsidR="001B4427" w:rsidRPr="00AC6072">
        <w:rPr>
          <w:rFonts w:ascii="Times New Roman" w:hAnsi="Times New Roman" w:cs="Times New Roman"/>
          <w:sz w:val="28"/>
          <w:szCs w:val="28"/>
        </w:rPr>
        <w:t>родукци</w:t>
      </w:r>
      <w:r w:rsidR="00522D15" w:rsidRPr="00AC6072">
        <w:rPr>
          <w:rFonts w:ascii="Times New Roman" w:hAnsi="Times New Roman" w:cs="Times New Roman"/>
          <w:sz w:val="28"/>
          <w:szCs w:val="28"/>
        </w:rPr>
        <w:t>я</w:t>
      </w:r>
      <w:r w:rsidR="001B4427" w:rsidRPr="00AC6072">
        <w:rPr>
          <w:rFonts w:ascii="Times New Roman" w:hAnsi="Times New Roman" w:cs="Times New Roman"/>
          <w:sz w:val="28"/>
          <w:szCs w:val="28"/>
        </w:rPr>
        <w:t xml:space="preserve"> растениеводства </w:t>
      </w:r>
      <w:r w:rsidR="00522D15" w:rsidRPr="00AC6072">
        <w:rPr>
          <w:rFonts w:ascii="Times New Roman" w:hAnsi="Times New Roman" w:cs="Times New Roman"/>
          <w:sz w:val="28"/>
          <w:szCs w:val="28"/>
        </w:rPr>
        <w:t>занимает</w:t>
      </w:r>
      <w:r w:rsidR="001B4427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="0083308B" w:rsidRPr="00AC6072">
        <w:rPr>
          <w:rFonts w:ascii="Times New Roman" w:hAnsi="Times New Roman" w:cs="Times New Roman"/>
          <w:sz w:val="28"/>
          <w:szCs w:val="28"/>
        </w:rPr>
        <w:t>9</w:t>
      </w:r>
      <w:r w:rsidR="0016211A">
        <w:rPr>
          <w:rFonts w:ascii="Times New Roman" w:hAnsi="Times New Roman" w:cs="Times New Roman"/>
          <w:sz w:val="28"/>
          <w:szCs w:val="28"/>
        </w:rPr>
        <w:t>6,</w:t>
      </w:r>
      <w:r w:rsidR="00425C38">
        <w:rPr>
          <w:rFonts w:ascii="Times New Roman" w:hAnsi="Times New Roman" w:cs="Times New Roman"/>
          <w:sz w:val="28"/>
          <w:szCs w:val="28"/>
        </w:rPr>
        <w:t>2</w:t>
      </w:r>
      <w:r w:rsidR="001B4427" w:rsidRPr="00AC6072">
        <w:rPr>
          <w:rFonts w:ascii="Times New Roman" w:hAnsi="Times New Roman" w:cs="Times New Roman"/>
          <w:sz w:val="28"/>
          <w:szCs w:val="28"/>
        </w:rPr>
        <w:t xml:space="preserve">% </w:t>
      </w:r>
      <w:r w:rsidR="00522D15" w:rsidRPr="00AC6072">
        <w:rPr>
          <w:rFonts w:ascii="Times New Roman" w:hAnsi="Times New Roman" w:cs="Times New Roman"/>
          <w:sz w:val="28"/>
          <w:szCs w:val="28"/>
        </w:rPr>
        <w:t xml:space="preserve">общего объема </w:t>
      </w:r>
      <w:r w:rsidR="001B4427" w:rsidRPr="00AC6072">
        <w:rPr>
          <w:rFonts w:ascii="Times New Roman" w:eastAsia="Lucida Sans Unicode" w:hAnsi="Times New Roman" w:cs="Tahoma"/>
          <w:sz w:val="28"/>
          <w:szCs w:val="28"/>
        </w:rPr>
        <w:t>отгруженных товаров собственного производства</w:t>
      </w:r>
      <w:r w:rsidR="001B4427" w:rsidRPr="00AC6072">
        <w:rPr>
          <w:rFonts w:ascii="Times New Roman" w:hAnsi="Times New Roman" w:cs="Times New Roman"/>
          <w:sz w:val="28"/>
          <w:szCs w:val="28"/>
        </w:rPr>
        <w:t>.</w:t>
      </w:r>
    </w:p>
    <w:p w:rsidR="00611A08" w:rsidRDefault="00BC72CD" w:rsidP="003C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CD">
        <w:rPr>
          <w:rFonts w:ascii="Times New Roman" w:hAnsi="Times New Roman" w:cs="Times New Roman"/>
          <w:sz w:val="28"/>
          <w:szCs w:val="28"/>
        </w:rPr>
        <w:t xml:space="preserve">В </w:t>
      </w:r>
      <w:r w:rsidR="00C65192">
        <w:rPr>
          <w:rFonts w:ascii="Times New Roman" w:hAnsi="Times New Roman" w:cs="Times New Roman"/>
          <w:sz w:val="28"/>
          <w:szCs w:val="28"/>
        </w:rPr>
        <w:t>2018</w:t>
      </w:r>
      <w:r w:rsidR="00715C46" w:rsidRPr="00BC72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C72CD">
        <w:rPr>
          <w:rFonts w:ascii="Times New Roman" w:hAnsi="Times New Roman" w:cs="Times New Roman"/>
          <w:sz w:val="28"/>
          <w:szCs w:val="28"/>
        </w:rPr>
        <w:t xml:space="preserve">у сельскохозяйственными товаропроизводителями в первоначально оприходованном весе собрано 378,93 </w:t>
      </w:r>
      <w:r w:rsidR="00715C46" w:rsidRPr="00BC72CD">
        <w:rPr>
          <w:rFonts w:ascii="Times New Roman" w:hAnsi="Times New Roman" w:cs="Times New Roman"/>
          <w:sz w:val="28"/>
          <w:szCs w:val="28"/>
        </w:rPr>
        <w:t>тыс. тонн зерновых и зернобобовых культур</w:t>
      </w:r>
      <w:r w:rsidRPr="00BC72CD">
        <w:rPr>
          <w:rFonts w:ascii="Times New Roman" w:hAnsi="Times New Roman" w:cs="Times New Roman"/>
          <w:sz w:val="28"/>
          <w:szCs w:val="28"/>
        </w:rPr>
        <w:t xml:space="preserve"> (вкл. кукурузу на зерно) при</w:t>
      </w:r>
      <w:r w:rsidR="00715C46" w:rsidRPr="00BC72CD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BC72CD">
        <w:rPr>
          <w:rFonts w:ascii="Times New Roman" w:hAnsi="Times New Roman" w:cs="Times New Roman"/>
          <w:sz w:val="28"/>
          <w:szCs w:val="28"/>
        </w:rPr>
        <w:t xml:space="preserve">ей </w:t>
      </w:r>
      <w:r w:rsidR="00715C46" w:rsidRPr="00BC72CD">
        <w:rPr>
          <w:rFonts w:ascii="Times New Roman" w:hAnsi="Times New Roman" w:cs="Times New Roman"/>
          <w:sz w:val="28"/>
          <w:szCs w:val="28"/>
        </w:rPr>
        <w:t>урожайност</w:t>
      </w:r>
      <w:r w:rsidRPr="00BC72CD">
        <w:rPr>
          <w:rFonts w:ascii="Times New Roman" w:hAnsi="Times New Roman" w:cs="Times New Roman"/>
          <w:sz w:val="28"/>
          <w:szCs w:val="28"/>
        </w:rPr>
        <w:t>и</w:t>
      </w:r>
      <w:r w:rsidR="00715C46" w:rsidRPr="00BC72CD">
        <w:rPr>
          <w:rFonts w:ascii="Times New Roman" w:hAnsi="Times New Roman" w:cs="Times New Roman"/>
          <w:sz w:val="28"/>
          <w:szCs w:val="28"/>
        </w:rPr>
        <w:t xml:space="preserve"> - </w:t>
      </w:r>
      <w:r w:rsidRPr="00BC72CD">
        <w:rPr>
          <w:rFonts w:ascii="Times New Roman" w:hAnsi="Times New Roman" w:cs="Times New Roman"/>
          <w:sz w:val="28"/>
          <w:szCs w:val="28"/>
        </w:rPr>
        <w:lastRenderedPageBreak/>
        <w:t>30,8</w:t>
      </w:r>
      <w:r w:rsidR="00715C46" w:rsidRPr="00BC72CD">
        <w:rPr>
          <w:rFonts w:ascii="Times New Roman" w:hAnsi="Times New Roman" w:cs="Times New Roman"/>
          <w:sz w:val="28"/>
          <w:szCs w:val="28"/>
        </w:rPr>
        <w:t xml:space="preserve"> ц/г</w:t>
      </w:r>
      <w:r w:rsidRPr="00BC72CD">
        <w:rPr>
          <w:rFonts w:ascii="Times New Roman" w:hAnsi="Times New Roman" w:cs="Times New Roman"/>
          <w:sz w:val="28"/>
          <w:szCs w:val="28"/>
        </w:rPr>
        <w:t>а и 28,7 тыс. тонн масличных при средней урожайности 10,2 ц/га</w:t>
      </w:r>
      <w:r w:rsidR="003C6A09">
        <w:rPr>
          <w:rFonts w:ascii="Times New Roman" w:hAnsi="Times New Roman" w:cs="Times New Roman"/>
          <w:sz w:val="28"/>
          <w:szCs w:val="28"/>
        </w:rPr>
        <w:t>, что ниже показателей прошлого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A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2017 году собрано 435,0 тыс. тонн зерновых </w:t>
      </w:r>
      <w:r w:rsidR="003C6A09">
        <w:rPr>
          <w:rFonts w:ascii="Times New Roman" w:hAnsi="Times New Roman" w:cs="Times New Roman"/>
          <w:sz w:val="28"/>
          <w:szCs w:val="28"/>
        </w:rPr>
        <w:t>и зернобобовых (вкл. кукурузу на зерно) и 50,1 тыс. тонн масличных. Снижение объемов производства</w:t>
      </w:r>
      <w:r w:rsidR="00715C46" w:rsidRPr="008E0F7E">
        <w:rPr>
          <w:rFonts w:ascii="Times New Roman" w:hAnsi="Times New Roman" w:cs="Times New Roman"/>
          <w:sz w:val="28"/>
          <w:szCs w:val="28"/>
        </w:rPr>
        <w:t xml:space="preserve"> вызвано </w:t>
      </w:r>
      <w:r w:rsidR="00611A08" w:rsidRPr="008E0F7E">
        <w:rPr>
          <w:rFonts w:ascii="Times New Roman" w:hAnsi="Times New Roman" w:cs="Times New Roman"/>
          <w:sz w:val="28"/>
          <w:szCs w:val="28"/>
        </w:rPr>
        <w:t>неблагоприятными погодными условиями</w:t>
      </w:r>
      <w:r w:rsidR="00863BF6" w:rsidRPr="008E0F7E">
        <w:rPr>
          <w:rFonts w:ascii="Times New Roman" w:hAnsi="Times New Roman" w:cs="Times New Roman"/>
          <w:sz w:val="28"/>
          <w:szCs w:val="28"/>
        </w:rPr>
        <w:t xml:space="preserve"> в апреле - июне</w:t>
      </w:r>
      <w:r w:rsidR="00611A08" w:rsidRPr="008E0F7E">
        <w:rPr>
          <w:rFonts w:ascii="Times New Roman" w:hAnsi="Times New Roman" w:cs="Times New Roman"/>
          <w:sz w:val="28"/>
          <w:szCs w:val="28"/>
        </w:rPr>
        <w:t xml:space="preserve">, оказавшими </w:t>
      </w:r>
      <w:r w:rsidR="00863BF6" w:rsidRPr="008E0F7E">
        <w:rPr>
          <w:rFonts w:ascii="Times New Roman" w:hAnsi="Times New Roman" w:cs="Times New Roman"/>
          <w:sz w:val="28"/>
          <w:szCs w:val="28"/>
        </w:rPr>
        <w:t>негативное</w:t>
      </w:r>
      <w:r w:rsidR="00611A08" w:rsidRPr="008E0F7E">
        <w:rPr>
          <w:rFonts w:ascii="Times New Roman" w:hAnsi="Times New Roman" w:cs="Times New Roman"/>
          <w:sz w:val="28"/>
          <w:szCs w:val="28"/>
        </w:rPr>
        <w:t xml:space="preserve"> влияние на развитие </w:t>
      </w:r>
      <w:r w:rsidR="008E0F7E" w:rsidRPr="008E0F7E">
        <w:rPr>
          <w:rFonts w:ascii="Times New Roman" w:hAnsi="Times New Roman" w:cs="Times New Roman"/>
          <w:sz w:val="28"/>
          <w:szCs w:val="28"/>
        </w:rPr>
        <w:t xml:space="preserve">и формирование урожая </w:t>
      </w:r>
      <w:r w:rsidR="00611A08" w:rsidRPr="008E0F7E">
        <w:rPr>
          <w:rFonts w:ascii="Times New Roman" w:hAnsi="Times New Roman" w:cs="Times New Roman"/>
          <w:sz w:val="28"/>
          <w:szCs w:val="28"/>
        </w:rPr>
        <w:t xml:space="preserve">яровых </w:t>
      </w:r>
      <w:r w:rsidR="003C6A09">
        <w:rPr>
          <w:rFonts w:ascii="Times New Roman" w:hAnsi="Times New Roman" w:cs="Times New Roman"/>
          <w:sz w:val="28"/>
          <w:szCs w:val="28"/>
        </w:rPr>
        <w:t>культур</w:t>
      </w:r>
      <w:r w:rsidR="00611A08" w:rsidRPr="008E0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192" w:rsidRPr="003C6A09" w:rsidRDefault="00C65192" w:rsidP="003C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в хозяйствах всех категорий п</w:t>
      </w:r>
      <w:r w:rsidRPr="00C65192">
        <w:rPr>
          <w:rFonts w:ascii="Times New Roman" w:hAnsi="Times New Roman" w:cs="Times New Roman"/>
          <w:sz w:val="28"/>
          <w:szCs w:val="28"/>
        </w:rPr>
        <w:t>роизведено (выращено) мяса в живом весе 28,1 тыс. тонн</w:t>
      </w:r>
      <w:r>
        <w:rPr>
          <w:rFonts w:ascii="Times New Roman" w:hAnsi="Times New Roman" w:cs="Times New Roman"/>
          <w:sz w:val="28"/>
          <w:szCs w:val="28"/>
        </w:rPr>
        <w:t>, надоено</w:t>
      </w:r>
      <w:r w:rsidRPr="00C65192">
        <w:rPr>
          <w:rFonts w:ascii="Times New Roman" w:hAnsi="Times New Roman" w:cs="Times New Roman"/>
          <w:sz w:val="28"/>
          <w:szCs w:val="28"/>
        </w:rPr>
        <w:t xml:space="preserve"> 29,16 тыс. тонн молока, реализовано 37 тонн рыбы.</w:t>
      </w:r>
    </w:p>
    <w:p w:rsidR="00B831C0" w:rsidRDefault="00CF2A45" w:rsidP="00302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45">
        <w:rPr>
          <w:rFonts w:ascii="Times New Roman" w:hAnsi="Times New Roman" w:cs="Times New Roman"/>
          <w:sz w:val="28"/>
          <w:szCs w:val="28"/>
        </w:rPr>
        <w:t xml:space="preserve">За </w:t>
      </w:r>
      <w:r w:rsidR="00425C38">
        <w:rPr>
          <w:rFonts w:ascii="Times New Roman" w:hAnsi="Times New Roman" w:cs="Times New Roman"/>
          <w:sz w:val="28"/>
          <w:szCs w:val="28"/>
        </w:rPr>
        <w:t>11</w:t>
      </w:r>
      <w:r w:rsidRPr="00CF2A4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76134A" w:rsidRPr="00CF2A45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год</w:t>
      </w:r>
      <w:r w:rsidR="0076134A" w:rsidRPr="00CF2A45">
        <w:rPr>
          <w:rFonts w:ascii="Times New Roman" w:hAnsi="Times New Roman" w:cs="Times New Roman"/>
          <w:sz w:val="28"/>
          <w:szCs w:val="28"/>
        </w:rPr>
        <w:t>а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по виду деятельности </w:t>
      </w:r>
      <w:r w:rsidR="004A4AD4" w:rsidRPr="00CF2A45">
        <w:rPr>
          <w:rFonts w:ascii="Times New Roman" w:hAnsi="Times New Roman" w:cs="Times New Roman"/>
          <w:b/>
          <w:sz w:val="28"/>
          <w:szCs w:val="28"/>
        </w:rPr>
        <w:t>«Строительство»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выполнено работ </w:t>
      </w:r>
      <w:r w:rsidRPr="00CF2A45">
        <w:rPr>
          <w:rFonts w:ascii="Times New Roman" w:hAnsi="Times New Roman" w:cs="Times New Roman"/>
          <w:sz w:val="28"/>
          <w:szCs w:val="28"/>
        </w:rPr>
        <w:t>на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сумм</w:t>
      </w:r>
      <w:r w:rsidRPr="00CF2A45">
        <w:rPr>
          <w:rFonts w:ascii="Times New Roman" w:hAnsi="Times New Roman" w:cs="Times New Roman"/>
          <w:sz w:val="28"/>
          <w:szCs w:val="28"/>
        </w:rPr>
        <w:t>у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</w:t>
      </w:r>
      <w:r w:rsidR="00425C38">
        <w:rPr>
          <w:rFonts w:ascii="Times New Roman" w:hAnsi="Times New Roman" w:cs="Times New Roman"/>
          <w:sz w:val="28"/>
          <w:szCs w:val="28"/>
        </w:rPr>
        <w:t>125,87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3308B" w:rsidRPr="00CF2A45">
        <w:rPr>
          <w:rFonts w:ascii="Times New Roman" w:hAnsi="Times New Roman" w:cs="Times New Roman"/>
          <w:sz w:val="28"/>
          <w:szCs w:val="28"/>
        </w:rPr>
        <w:t xml:space="preserve"> </w:t>
      </w:r>
      <w:r w:rsidR="00BF634A" w:rsidRPr="00CF2A45">
        <w:rPr>
          <w:rFonts w:ascii="Times New Roman" w:hAnsi="Times New Roman" w:cs="Times New Roman"/>
          <w:sz w:val="28"/>
          <w:szCs w:val="28"/>
        </w:rPr>
        <w:t>при темпе роста</w:t>
      </w:r>
      <w:r w:rsidR="003C6A09">
        <w:rPr>
          <w:rFonts w:ascii="Times New Roman" w:hAnsi="Times New Roman" w:cs="Times New Roman"/>
          <w:sz w:val="28"/>
          <w:szCs w:val="28"/>
        </w:rPr>
        <w:t xml:space="preserve"> </w:t>
      </w:r>
      <w:r w:rsidR="003C6A09" w:rsidRPr="005F22FF">
        <w:rPr>
          <w:rFonts w:ascii="Times New Roman" w:hAnsi="Times New Roman" w:cs="Times New Roman"/>
          <w:sz w:val="28"/>
          <w:szCs w:val="28"/>
        </w:rPr>
        <w:t>1</w:t>
      </w:r>
      <w:r w:rsidR="00425C38">
        <w:rPr>
          <w:rFonts w:ascii="Times New Roman" w:hAnsi="Times New Roman" w:cs="Times New Roman"/>
          <w:sz w:val="28"/>
          <w:szCs w:val="28"/>
        </w:rPr>
        <w:t>09,2</w:t>
      </w:r>
      <w:r w:rsidR="003C6A09" w:rsidRPr="005F22FF">
        <w:rPr>
          <w:rFonts w:ascii="Times New Roman" w:hAnsi="Times New Roman" w:cs="Times New Roman"/>
          <w:sz w:val="28"/>
          <w:szCs w:val="28"/>
        </w:rPr>
        <w:t>%</w:t>
      </w:r>
      <w:r w:rsidR="00BF634A" w:rsidRPr="00CF2A45">
        <w:rPr>
          <w:rFonts w:ascii="Times New Roman" w:hAnsi="Times New Roman" w:cs="Times New Roman"/>
          <w:sz w:val="28"/>
          <w:szCs w:val="28"/>
        </w:rPr>
        <w:t xml:space="preserve"> к</w:t>
      </w:r>
      <w:r w:rsidR="0076134A" w:rsidRPr="00CF2A45">
        <w:rPr>
          <w:rFonts w:ascii="Times New Roman" w:hAnsi="Times New Roman" w:cs="Times New Roman"/>
          <w:sz w:val="28"/>
          <w:szCs w:val="28"/>
        </w:rPr>
        <w:t xml:space="preserve"> </w:t>
      </w:r>
      <w:r w:rsidR="0076134A" w:rsidRPr="005F22FF">
        <w:rPr>
          <w:rFonts w:ascii="Times New Roman" w:hAnsi="Times New Roman" w:cs="Times New Roman"/>
          <w:sz w:val="28"/>
          <w:szCs w:val="28"/>
        </w:rPr>
        <w:t>показател</w:t>
      </w:r>
      <w:r w:rsidR="00BF634A" w:rsidRPr="005F22FF">
        <w:rPr>
          <w:rFonts w:ascii="Times New Roman" w:hAnsi="Times New Roman" w:cs="Times New Roman"/>
          <w:sz w:val="28"/>
          <w:szCs w:val="28"/>
        </w:rPr>
        <w:t>ю</w:t>
      </w:r>
      <w:r w:rsidR="0076134A" w:rsidRPr="005F22FF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3C6A09">
        <w:rPr>
          <w:rFonts w:ascii="Times New Roman" w:hAnsi="Times New Roman" w:cs="Times New Roman"/>
          <w:sz w:val="28"/>
          <w:szCs w:val="28"/>
        </w:rPr>
        <w:t>ого</w:t>
      </w:r>
      <w:r w:rsidR="0076134A" w:rsidRPr="005F22F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C6A09">
        <w:rPr>
          <w:rFonts w:ascii="Times New Roman" w:hAnsi="Times New Roman" w:cs="Times New Roman"/>
          <w:sz w:val="28"/>
          <w:szCs w:val="28"/>
        </w:rPr>
        <w:t>а</w:t>
      </w:r>
      <w:r w:rsidR="0076134A" w:rsidRPr="005F22FF">
        <w:rPr>
          <w:rFonts w:ascii="Times New Roman" w:hAnsi="Times New Roman" w:cs="Times New Roman"/>
          <w:sz w:val="28"/>
          <w:szCs w:val="28"/>
        </w:rPr>
        <w:t xml:space="preserve"> 201</w:t>
      </w:r>
      <w:r w:rsidR="00BF634A" w:rsidRPr="005F22FF">
        <w:rPr>
          <w:rFonts w:ascii="Times New Roman" w:hAnsi="Times New Roman" w:cs="Times New Roman"/>
          <w:sz w:val="28"/>
          <w:szCs w:val="28"/>
        </w:rPr>
        <w:t>7</w:t>
      </w:r>
      <w:r w:rsidR="0076134A" w:rsidRPr="005F22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4AD4" w:rsidRPr="005F22FF">
        <w:rPr>
          <w:rFonts w:ascii="Times New Roman" w:hAnsi="Times New Roman" w:cs="Times New Roman"/>
          <w:sz w:val="28"/>
          <w:szCs w:val="28"/>
        </w:rPr>
        <w:t xml:space="preserve">. </w:t>
      </w:r>
      <w:r w:rsidR="00A46C97" w:rsidRPr="005F22FF">
        <w:rPr>
          <w:rFonts w:ascii="Times New Roman" w:hAnsi="Times New Roman" w:cs="Times New Roman"/>
          <w:sz w:val="28"/>
          <w:szCs w:val="28"/>
        </w:rPr>
        <w:t xml:space="preserve">В </w:t>
      </w:r>
      <w:r w:rsidR="00644159" w:rsidRPr="000B2ED4">
        <w:rPr>
          <w:rFonts w:ascii="Times New Roman" w:hAnsi="Times New Roman" w:cs="Times New Roman"/>
          <w:sz w:val="28"/>
          <w:szCs w:val="28"/>
        </w:rPr>
        <w:t xml:space="preserve">2018 </w:t>
      </w:r>
      <w:r w:rsidR="000B2ED4">
        <w:rPr>
          <w:rFonts w:ascii="Times New Roman" w:hAnsi="Times New Roman" w:cs="Times New Roman"/>
          <w:sz w:val="28"/>
          <w:szCs w:val="28"/>
        </w:rPr>
        <w:t xml:space="preserve">году </w:t>
      </w:r>
      <w:r w:rsidR="00A46C97" w:rsidRPr="005F22FF">
        <w:rPr>
          <w:rFonts w:ascii="Times New Roman" w:eastAsia="Lucida Sans Unicode" w:hAnsi="Times New Roman" w:cs="Times New Roman"/>
          <w:sz w:val="28"/>
          <w:szCs w:val="28"/>
        </w:rPr>
        <w:t>в</w:t>
      </w:r>
      <w:r w:rsidR="00E2259E" w:rsidRPr="005F22FF">
        <w:rPr>
          <w:rFonts w:ascii="Times New Roman" w:hAnsi="Times New Roman" w:cs="Times New Roman"/>
          <w:sz w:val="28"/>
          <w:szCs w:val="28"/>
        </w:rPr>
        <w:t>веден</w:t>
      </w:r>
      <w:r w:rsidR="003C6A09">
        <w:rPr>
          <w:rFonts w:ascii="Times New Roman" w:hAnsi="Times New Roman" w:cs="Times New Roman"/>
          <w:sz w:val="28"/>
          <w:szCs w:val="28"/>
        </w:rPr>
        <w:t>ы</w:t>
      </w:r>
      <w:r w:rsidR="00A46C97" w:rsidRPr="005F22FF">
        <w:rPr>
          <w:rFonts w:ascii="Times New Roman" w:hAnsi="Times New Roman" w:cs="Times New Roman"/>
          <w:sz w:val="28"/>
          <w:szCs w:val="28"/>
        </w:rPr>
        <w:t xml:space="preserve"> </w:t>
      </w:r>
      <w:r w:rsidR="004A4AD4" w:rsidRPr="005F22FF">
        <w:rPr>
          <w:rFonts w:ascii="Times New Roman" w:hAnsi="Times New Roman" w:cs="Times New Roman"/>
          <w:sz w:val="28"/>
          <w:szCs w:val="28"/>
        </w:rPr>
        <w:t>в эксплуатацию</w:t>
      </w:r>
      <w:r w:rsidR="007A6763">
        <w:rPr>
          <w:rFonts w:ascii="Times New Roman" w:hAnsi="Times New Roman" w:cs="Times New Roman"/>
          <w:sz w:val="28"/>
          <w:szCs w:val="28"/>
        </w:rPr>
        <w:t xml:space="preserve"> </w:t>
      </w:r>
      <w:r w:rsidR="00FA5EF0" w:rsidRPr="005F22FF">
        <w:rPr>
          <w:rFonts w:ascii="Times New Roman" w:hAnsi="Times New Roman" w:cs="Times New Roman"/>
          <w:sz w:val="28"/>
          <w:szCs w:val="28"/>
        </w:rPr>
        <w:t>6</w:t>
      </w:r>
      <w:r w:rsidR="000B2ED4">
        <w:rPr>
          <w:rFonts w:ascii="Times New Roman" w:hAnsi="Times New Roman" w:cs="Times New Roman"/>
          <w:sz w:val="28"/>
          <w:szCs w:val="28"/>
        </w:rPr>
        <w:t>982</w:t>
      </w:r>
      <w:r w:rsidR="00FA5EF0" w:rsidRPr="005F2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EF0" w:rsidRPr="005F22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A5EF0" w:rsidRPr="005F22FF">
        <w:rPr>
          <w:rFonts w:ascii="Times New Roman" w:hAnsi="Times New Roman" w:cs="Times New Roman"/>
          <w:sz w:val="28"/>
          <w:szCs w:val="28"/>
        </w:rPr>
        <w:t>.</w:t>
      </w:r>
      <w:r w:rsidR="00A72A04" w:rsidRPr="005F22FF">
        <w:rPr>
          <w:rFonts w:ascii="Times New Roman" w:hAnsi="Times New Roman" w:cs="Times New Roman"/>
          <w:sz w:val="28"/>
          <w:szCs w:val="28"/>
        </w:rPr>
        <w:t xml:space="preserve"> </w:t>
      </w:r>
      <w:r w:rsidR="00FA5EF0">
        <w:rPr>
          <w:rFonts w:ascii="Times New Roman" w:hAnsi="Times New Roman" w:cs="Times New Roman"/>
          <w:sz w:val="28"/>
          <w:szCs w:val="28"/>
        </w:rPr>
        <w:t>жилья</w:t>
      </w:r>
      <w:r w:rsidR="005F22FF" w:rsidRPr="005F22FF">
        <w:rPr>
          <w:rFonts w:ascii="Times New Roman" w:hAnsi="Times New Roman" w:cs="Times New Roman"/>
          <w:sz w:val="28"/>
          <w:szCs w:val="28"/>
        </w:rPr>
        <w:t xml:space="preserve"> </w:t>
      </w:r>
      <w:r w:rsidR="0002377D" w:rsidRPr="005F22FF">
        <w:rPr>
          <w:rFonts w:ascii="Times New Roman" w:hAnsi="Times New Roman" w:cs="Times New Roman"/>
          <w:sz w:val="28"/>
          <w:szCs w:val="28"/>
        </w:rPr>
        <w:t xml:space="preserve">(доля ИЖС - </w:t>
      </w:r>
      <w:r w:rsidR="0076134A" w:rsidRPr="005F22FF">
        <w:rPr>
          <w:rFonts w:ascii="Times New Roman" w:hAnsi="Times New Roman" w:cs="Times New Roman"/>
          <w:sz w:val="28"/>
          <w:szCs w:val="28"/>
        </w:rPr>
        <w:t>100</w:t>
      </w:r>
      <w:r w:rsidR="0002377D" w:rsidRPr="005F22FF">
        <w:rPr>
          <w:rFonts w:ascii="Times New Roman" w:hAnsi="Times New Roman" w:cs="Times New Roman"/>
          <w:sz w:val="28"/>
          <w:szCs w:val="28"/>
        </w:rPr>
        <w:t>%)</w:t>
      </w:r>
      <w:r w:rsidR="00C65192">
        <w:rPr>
          <w:rFonts w:ascii="Times New Roman" w:hAnsi="Times New Roman" w:cs="Times New Roman"/>
          <w:sz w:val="28"/>
          <w:szCs w:val="28"/>
        </w:rPr>
        <w:t>, что в 1,5 раза превышает значение 2017 года.</w:t>
      </w:r>
      <w:r w:rsidR="00F20C55" w:rsidRPr="005F2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2B4" w:rsidRPr="00302DAF" w:rsidRDefault="005102B4" w:rsidP="00302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B4">
        <w:rPr>
          <w:rFonts w:ascii="Times New Roman" w:hAnsi="Times New Roman" w:cs="Times New Roman"/>
          <w:sz w:val="28"/>
          <w:szCs w:val="28"/>
        </w:rPr>
        <w:t>В ходе реализации в 2018 году основного мероприятия «</w:t>
      </w:r>
      <w:r w:rsidRPr="005102B4">
        <w:rPr>
          <w:rFonts w:ascii="Times New Roman" w:hAnsi="Times New Roman" w:cs="Times New Roman"/>
          <w:b/>
          <w:sz w:val="28"/>
          <w:szCs w:val="28"/>
        </w:rPr>
        <w:t>Обеспечение жильем молодых семей</w:t>
      </w:r>
      <w:r w:rsidRPr="005102B4">
        <w:rPr>
          <w:rFonts w:ascii="Times New Roman" w:hAnsi="Times New Roman" w:cs="Times New Roman"/>
          <w:sz w:val="28"/>
          <w:szCs w:val="28"/>
        </w:rPr>
        <w:t>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(постановление Правительства РФ от 17.12.2010 г. № 1050) 14 молодым семьям в составе 48 человек, проживающим на территории округа, были предоставлены социальные выплаты для приобретения жилого помещения на территории Ставропольского края. В 2016 и 2017 годах социальные выплаты молодым семьям не предоставлялись.</w:t>
      </w:r>
    </w:p>
    <w:p w:rsidR="00154B97" w:rsidRPr="00AC6796" w:rsidRDefault="006573AA" w:rsidP="00D665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C6796">
        <w:rPr>
          <w:rFonts w:ascii="Times New Roman" w:hAnsi="Times New Roman" w:cs="Times New Roman"/>
          <w:sz w:val="28"/>
          <w:szCs w:val="28"/>
        </w:rPr>
        <w:t xml:space="preserve">По данным мониторинга инвестиционной деятельности </w:t>
      </w:r>
      <w:r w:rsidRPr="00AC6796">
        <w:rPr>
          <w:rFonts w:ascii="Times New Roman" w:hAnsi="Times New Roman" w:cs="Times New Roman"/>
          <w:b/>
          <w:sz w:val="28"/>
          <w:szCs w:val="28"/>
        </w:rPr>
        <w:t>о</w:t>
      </w:r>
      <w:r w:rsidR="00BA7F6A" w:rsidRPr="00AC6796">
        <w:rPr>
          <w:rFonts w:ascii="Times New Roman" w:hAnsi="Times New Roman" w:cs="Times New Roman"/>
          <w:b/>
          <w:sz w:val="28"/>
          <w:szCs w:val="28"/>
        </w:rPr>
        <w:t xml:space="preserve">бъем инвестиций в основной капитал </w:t>
      </w:r>
      <w:r w:rsidR="00FA5EF0">
        <w:rPr>
          <w:rFonts w:ascii="Times New Roman" w:hAnsi="Times New Roman" w:cs="Times New Roman"/>
          <w:sz w:val="28"/>
          <w:szCs w:val="28"/>
        </w:rPr>
        <w:t>2018 году</w:t>
      </w:r>
      <w:r w:rsidR="00BA7F6A" w:rsidRPr="00AC6796">
        <w:rPr>
          <w:rFonts w:ascii="Times New Roman" w:hAnsi="Times New Roman" w:cs="Times New Roman"/>
          <w:sz w:val="28"/>
          <w:szCs w:val="28"/>
        </w:rPr>
        <w:t xml:space="preserve"> по </w:t>
      </w:r>
      <w:r w:rsidR="0024584D" w:rsidRPr="00AC6796">
        <w:rPr>
          <w:rFonts w:ascii="Times New Roman" w:hAnsi="Times New Roman" w:cs="Times New Roman"/>
          <w:sz w:val="28"/>
          <w:szCs w:val="28"/>
        </w:rPr>
        <w:t>полному кругу</w:t>
      </w:r>
      <w:r w:rsidR="009758B0" w:rsidRPr="00AC6796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="00AC6796">
        <w:rPr>
          <w:rFonts w:ascii="Times New Roman" w:hAnsi="Times New Roman" w:cs="Times New Roman"/>
          <w:sz w:val="28"/>
          <w:szCs w:val="28"/>
        </w:rPr>
        <w:t xml:space="preserve"> (без бюджетных инвестиций)</w:t>
      </w:r>
      <w:r w:rsidR="009758B0" w:rsidRPr="00AC6796">
        <w:rPr>
          <w:rFonts w:ascii="Times New Roman" w:hAnsi="Times New Roman" w:cs="Times New Roman"/>
          <w:sz w:val="28"/>
          <w:szCs w:val="28"/>
        </w:rPr>
        <w:t xml:space="preserve"> </w:t>
      </w:r>
      <w:r w:rsidR="00BA7F6A" w:rsidRPr="00AC6796">
        <w:rPr>
          <w:rFonts w:ascii="Times New Roman" w:hAnsi="Times New Roman" w:cs="Times New Roman"/>
          <w:sz w:val="28"/>
          <w:szCs w:val="28"/>
        </w:rPr>
        <w:t>составил</w:t>
      </w:r>
      <w:r w:rsidR="00AC6796">
        <w:rPr>
          <w:rFonts w:ascii="Times New Roman" w:hAnsi="Times New Roman" w:cs="Times New Roman"/>
          <w:sz w:val="28"/>
          <w:szCs w:val="28"/>
        </w:rPr>
        <w:t xml:space="preserve"> </w:t>
      </w:r>
      <w:r w:rsidR="00FA5EF0">
        <w:rPr>
          <w:rFonts w:ascii="Times New Roman" w:hAnsi="Times New Roman" w:cs="Times New Roman"/>
          <w:sz w:val="28"/>
          <w:szCs w:val="28"/>
        </w:rPr>
        <w:t>2104,7</w:t>
      </w:r>
      <w:r w:rsidR="00BA7F6A" w:rsidRPr="00AC679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30D2C" w:rsidRPr="00AC6796">
        <w:rPr>
          <w:rFonts w:ascii="Times New Roman" w:hAnsi="Times New Roman" w:cs="Times New Roman"/>
          <w:sz w:val="28"/>
          <w:szCs w:val="28"/>
        </w:rPr>
        <w:t xml:space="preserve"> (</w:t>
      </w:r>
      <w:r w:rsidR="00154B97" w:rsidRPr="00AC6796">
        <w:rPr>
          <w:rFonts w:ascii="Times New Roman" w:hAnsi="Times New Roman" w:cs="Times New Roman"/>
          <w:sz w:val="28"/>
          <w:szCs w:val="28"/>
        </w:rPr>
        <w:t xml:space="preserve">за </w:t>
      </w:r>
      <w:r w:rsidR="00530D2C" w:rsidRPr="00AC6796">
        <w:rPr>
          <w:rFonts w:ascii="Times New Roman" w:hAnsi="Times New Roman" w:cs="Times New Roman"/>
          <w:sz w:val="28"/>
          <w:szCs w:val="28"/>
        </w:rPr>
        <w:t xml:space="preserve">2017 год - </w:t>
      </w:r>
      <w:r w:rsidR="00FA5EF0">
        <w:rPr>
          <w:rFonts w:ascii="Times New Roman" w:hAnsi="Times New Roman" w:cs="Times New Roman"/>
          <w:sz w:val="28"/>
          <w:szCs w:val="28"/>
        </w:rPr>
        <w:t>1780,6</w:t>
      </w:r>
      <w:r w:rsidR="00AB55ED" w:rsidRPr="00AC6796">
        <w:rPr>
          <w:rFonts w:ascii="Times New Roman" w:hAnsi="Times New Roman" w:cs="Times New Roman"/>
          <w:sz w:val="28"/>
          <w:szCs w:val="28"/>
        </w:rPr>
        <w:t xml:space="preserve"> млн. рублей)</w:t>
      </w:r>
      <w:r w:rsidR="00FA5EF0">
        <w:rPr>
          <w:rFonts w:ascii="Times New Roman" w:hAnsi="Times New Roman" w:cs="Times New Roman"/>
          <w:sz w:val="28"/>
          <w:szCs w:val="28"/>
        </w:rPr>
        <w:t xml:space="preserve"> при темпе роста 118,2%</w:t>
      </w:r>
      <w:r w:rsidR="00BA7F6A" w:rsidRPr="00AC6796">
        <w:rPr>
          <w:rFonts w:ascii="Times New Roman" w:hAnsi="Times New Roman" w:cs="Times New Roman"/>
          <w:sz w:val="28"/>
          <w:szCs w:val="28"/>
        </w:rPr>
        <w:t>.</w:t>
      </w:r>
      <w:r w:rsidR="0024584D" w:rsidRPr="00AC6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E9" w:rsidRPr="00C51BD5" w:rsidRDefault="00A732C1" w:rsidP="003B6B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2C1">
        <w:rPr>
          <w:rFonts w:ascii="Times New Roman" w:hAnsi="Times New Roman"/>
          <w:sz w:val="28"/>
          <w:szCs w:val="28"/>
        </w:rPr>
        <w:t>Сальдированный</w:t>
      </w:r>
      <w:r>
        <w:rPr>
          <w:rFonts w:ascii="Times New Roman" w:hAnsi="Times New Roman"/>
          <w:b/>
          <w:sz w:val="28"/>
          <w:szCs w:val="28"/>
        </w:rPr>
        <w:t xml:space="preserve"> ф</w:t>
      </w:r>
      <w:r w:rsidR="00B025E9" w:rsidRPr="00285C7B">
        <w:rPr>
          <w:rFonts w:ascii="Times New Roman" w:hAnsi="Times New Roman"/>
          <w:b/>
          <w:sz w:val="28"/>
          <w:szCs w:val="28"/>
        </w:rPr>
        <w:t>инансовы</w:t>
      </w:r>
      <w:r w:rsidR="00D665B9">
        <w:rPr>
          <w:rFonts w:ascii="Times New Roman" w:hAnsi="Times New Roman"/>
          <w:b/>
          <w:sz w:val="28"/>
          <w:szCs w:val="28"/>
        </w:rPr>
        <w:t>й</w:t>
      </w:r>
      <w:r w:rsidR="00B025E9" w:rsidRPr="00285C7B">
        <w:rPr>
          <w:rFonts w:ascii="Times New Roman" w:hAnsi="Times New Roman"/>
          <w:b/>
          <w:sz w:val="28"/>
          <w:szCs w:val="28"/>
        </w:rPr>
        <w:t xml:space="preserve"> результат </w:t>
      </w:r>
      <w:r w:rsidR="00B025E9" w:rsidRPr="00A732C1">
        <w:rPr>
          <w:rFonts w:ascii="Times New Roman" w:hAnsi="Times New Roman"/>
          <w:sz w:val="28"/>
          <w:szCs w:val="28"/>
        </w:rPr>
        <w:t xml:space="preserve">деятельности </w:t>
      </w:r>
      <w:r w:rsidR="00AB55ED" w:rsidRPr="00285C7B">
        <w:rPr>
          <w:rFonts w:ascii="Times New Roman" w:hAnsi="Times New Roman"/>
          <w:sz w:val="28"/>
          <w:szCs w:val="28"/>
        </w:rPr>
        <w:t xml:space="preserve">крупных и средних предприятий </w:t>
      </w:r>
      <w:r w:rsidR="00E165FF" w:rsidRPr="00285C7B">
        <w:rPr>
          <w:rFonts w:ascii="Times New Roman" w:hAnsi="Times New Roman"/>
          <w:sz w:val="28"/>
          <w:szCs w:val="28"/>
        </w:rPr>
        <w:t xml:space="preserve">за январь - </w:t>
      </w:r>
      <w:r w:rsidR="00DA4BC5">
        <w:rPr>
          <w:rFonts w:ascii="Times New Roman" w:hAnsi="Times New Roman"/>
          <w:sz w:val="28"/>
          <w:szCs w:val="28"/>
        </w:rPr>
        <w:t>ноябрь</w:t>
      </w:r>
      <w:r w:rsidR="00897BEA" w:rsidRPr="00285C7B">
        <w:rPr>
          <w:rFonts w:ascii="Times New Roman" w:hAnsi="Times New Roman"/>
          <w:sz w:val="28"/>
          <w:szCs w:val="28"/>
        </w:rPr>
        <w:t xml:space="preserve"> </w:t>
      </w:r>
      <w:r w:rsidR="00FA5EF0">
        <w:rPr>
          <w:rFonts w:ascii="Times New Roman" w:hAnsi="Times New Roman"/>
          <w:sz w:val="28"/>
          <w:szCs w:val="28"/>
        </w:rPr>
        <w:t>2018</w:t>
      </w:r>
      <w:r w:rsidR="00E165FF" w:rsidRPr="00285C7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сложился положительным и составляет</w:t>
      </w:r>
      <w:r w:rsidR="00E165FF" w:rsidRPr="00285C7B">
        <w:rPr>
          <w:rFonts w:ascii="Times New Roman" w:hAnsi="Times New Roman"/>
          <w:sz w:val="28"/>
          <w:szCs w:val="28"/>
        </w:rPr>
        <w:t xml:space="preserve"> </w:t>
      </w:r>
      <w:r w:rsidR="00DA4BC5">
        <w:rPr>
          <w:rFonts w:ascii="Times New Roman" w:hAnsi="Times New Roman"/>
          <w:sz w:val="28"/>
          <w:szCs w:val="28"/>
        </w:rPr>
        <w:t>482,8</w:t>
      </w:r>
      <w:r w:rsidR="00E165FF" w:rsidRPr="00285C7B">
        <w:rPr>
          <w:rFonts w:ascii="Times New Roman" w:hAnsi="Times New Roman"/>
          <w:sz w:val="28"/>
          <w:szCs w:val="28"/>
        </w:rPr>
        <w:t xml:space="preserve"> млн. рубле</w:t>
      </w:r>
      <w:r w:rsidR="00897BEA" w:rsidRPr="00285C7B">
        <w:rPr>
          <w:rFonts w:ascii="Times New Roman" w:hAnsi="Times New Roman"/>
          <w:sz w:val="28"/>
          <w:szCs w:val="28"/>
        </w:rPr>
        <w:t>й</w:t>
      </w:r>
      <w:r w:rsidR="00DA4BC5">
        <w:rPr>
          <w:rFonts w:ascii="Times New Roman" w:hAnsi="Times New Roman"/>
          <w:sz w:val="28"/>
          <w:szCs w:val="28"/>
        </w:rPr>
        <w:t xml:space="preserve"> при</w:t>
      </w:r>
      <w:r w:rsidR="005E221C">
        <w:rPr>
          <w:rFonts w:ascii="Times New Roman" w:hAnsi="Times New Roman"/>
          <w:sz w:val="28"/>
          <w:szCs w:val="28"/>
        </w:rPr>
        <w:t xml:space="preserve"> </w:t>
      </w:r>
      <w:r w:rsidR="00DA4BC5">
        <w:rPr>
          <w:rFonts w:ascii="Times New Roman" w:hAnsi="Times New Roman"/>
          <w:sz w:val="28"/>
          <w:szCs w:val="28"/>
        </w:rPr>
        <w:t>темпе роста</w:t>
      </w:r>
      <w:r w:rsidR="00D665B9">
        <w:rPr>
          <w:rFonts w:ascii="Times New Roman" w:hAnsi="Times New Roman"/>
          <w:sz w:val="28"/>
          <w:szCs w:val="28"/>
        </w:rPr>
        <w:t xml:space="preserve"> </w:t>
      </w:r>
      <w:r w:rsidR="005E221C">
        <w:rPr>
          <w:rFonts w:ascii="Times New Roman" w:hAnsi="Times New Roman"/>
          <w:sz w:val="28"/>
          <w:szCs w:val="28"/>
        </w:rPr>
        <w:t xml:space="preserve">к </w:t>
      </w:r>
      <w:r w:rsidR="00D665B9">
        <w:rPr>
          <w:rFonts w:ascii="Times New Roman" w:hAnsi="Times New Roman"/>
          <w:sz w:val="28"/>
          <w:szCs w:val="28"/>
        </w:rPr>
        <w:t xml:space="preserve">показатель </w:t>
      </w:r>
      <w:r w:rsidR="00E165FF" w:rsidRPr="00285C7B">
        <w:rPr>
          <w:rFonts w:ascii="Times New Roman" w:hAnsi="Times New Roman"/>
          <w:sz w:val="28"/>
          <w:szCs w:val="28"/>
        </w:rPr>
        <w:t>аналогично</w:t>
      </w:r>
      <w:r w:rsidR="00D665B9">
        <w:rPr>
          <w:rFonts w:ascii="Times New Roman" w:hAnsi="Times New Roman"/>
          <w:sz w:val="28"/>
          <w:szCs w:val="28"/>
        </w:rPr>
        <w:t>го</w:t>
      </w:r>
      <w:r w:rsidR="00E165FF" w:rsidRPr="00285C7B">
        <w:rPr>
          <w:rFonts w:ascii="Times New Roman" w:hAnsi="Times New Roman"/>
          <w:sz w:val="28"/>
          <w:szCs w:val="28"/>
        </w:rPr>
        <w:t xml:space="preserve"> период</w:t>
      </w:r>
      <w:r w:rsidR="00D665B9">
        <w:rPr>
          <w:rFonts w:ascii="Times New Roman" w:hAnsi="Times New Roman"/>
          <w:sz w:val="28"/>
          <w:szCs w:val="28"/>
        </w:rPr>
        <w:t>а</w:t>
      </w:r>
      <w:r w:rsidR="00E165FF" w:rsidRPr="00285C7B">
        <w:rPr>
          <w:rFonts w:ascii="Times New Roman" w:hAnsi="Times New Roman"/>
          <w:sz w:val="28"/>
          <w:szCs w:val="28"/>
        </w:rPr>
        <w:t xml:space="preserve"> 2017 года</w:t>
      </w:r>
      <w:r w:rsidR="00897BEA" w:rsidRPr="00285C7B">
        <w:rPr>
          <w:rFonts w:ascii="Times New Roman" w:hAnsi="Times New Roman"/>
          <w:sz w:val="28"/>
          <w:szCs w:val="28"/>
        </w:rPr>
        <w:t xml:space="preserve"> </w:t>
      </w:r>
      <w:r w:rsidR="005E221C">
        <w:rPr>
          <w:rFonts w:ascii="Times New Roman" w:hAnsi="Times New Roman"/>
          <w:sz w:val="28"/>
          <w:szCs w:val="28"/>
        </w:rPr>
        <w:t>10</w:t>
      </w:r>
      <w:r w:rsidR="00FA5EF0">
        <w:rPr>
          <w:rFonts w:ascii="Times New Roman" w:hAnsi="Times New Roman"/>
          <w:sz w:val="28"/>
          <w:szCs w:val="28"/>
        </w:rPr>
        <w:t>8,</w:t>
      </w:r>
      <w:r w:rsidR="005E221C">
        <w:rPr>
          <w:rFonts w:ascii="Times New Roman" w:hAnsi="Times New Roman"/>
          <w:sz w:val="28"/>
          <w:szCs w:val="28"/>
        </w:rPr>
        <w:t>1</w:t>
      </w:r>
      <w:r w:rsidR="00897BEA" w:rsidRPr="00285C7B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>П</w:t>
      </w:r>
      <w:r w:rsidR="00897BEA" w:rsidRPr="00285C7B">
        <w:rPr>
          <w:rFonts w:ascii="Times New Roman" w:hAnsi="Times New Roman"/>
          <w:sz w:val="28"/>
          <w:szCs w:val="28"/>
        </w:rPr>
        <w:t>рибыль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5E221C">
        <w:rPr>
          <w:rFonts w:ascii="Times New Roman" w:hAnsi="Times New Roman"/>
          <w:sz w:val="28"/>
          <w:szCs w:val="28"/>
        </w:rPr>
        <w:t>657,94</w:t>
      </w:r>
      <w:r w:rsidRPr="00285C7B">
        <w:rPr>
          <w:rFonts w:ascii="Times New Roman" w:hAnsi="Times New Roman"/>
          <w:sz w:val="28"/>
          <w:szCs w:val="28"/>
        </w:rPr>
        <w:t xml:space="preserve"> млн. рублей </w:t>
      </w:r>
      <w:r>
        <w:rPr>
          <w:rFonts w:ascii="Times New Roman" w:hAnsi="Times New Roman"/>
          <w:sz w:val="28"/>
          <w:szCs w:val="28"/>
        </w:rPr>
        <w:t>получил</w:t>
      </w:r>
      <w:r w:rsidR="005E22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E221C">
        <w:rPr>
          <w:rFonts w:ascii="Times New Roman" w:hAnsi="Times New Roman"/>
          <w:sz w:val="28"/>
          <w:szCs w:val="28"/>
        </w:rPr>
        <w:t>15</w:t>
      </w:r>
      <w:r w:rsidR="00897BEA" w:rsidRPr="00285C7B">
        <w:rPr>
          <w:rFonts w:ascii="Times New Roman" w:hAnsi="Times New Roman"/>
          <w:sz w:val="28"/>
          <w:szCs w:val="28"/>
        </w:rPr>
        <w:t xml:space="preserve"> </w:t>
      </w:r>
      <w:r w:rsidR="00897BEA" w:rsidRPr="00C51BD5">
        <w:rPr>
          <w:rFonts w:ascii="Times New Roman" w:hAnsi="Times New Roman"/>
          <w:sz w:val="28"/>
          <w:szCs w:val="28"/>
        </w:rPr>
        <w:t>предприятий</w:t>
      </w:r>
      <w:r w:rsidRPr="00C51BD5">
        <w:rPr>
          <w:rFonts w:ascii="Times New Roman" w:hAnsi="Times New Roman"/>
          <w:sz w:val="28"/>
          <w:szCs w:val="28"/>
        </w:rPr>
        <w:t xml:space="preserve">, убыток в размере </w:t>
      </w:r>
      <w:r w:rsidR="005E221C" w:rsidRPr="00C51BD5">
        <w:rPr>
          <w:rFonts w:ascii="Times New Roman" w:hAnsi="Times New Roman"/>
          <w:sz w:val="28"/>
          <w:szCs w:val="28"/>
        </w:rPr>
        <w:t>175,16</w:t>
      </w:r>
      <w:r w:rsidR="00E165FF" w:rsidRPr="00C51BD5">
        <w:rPr>
          <w:rFonts w:ascii="Times New Roman" w:hAnsi="Times New Roman"/>
          <w:sz w:val="28"/>
          <w:szCs w:val="28"/>
        </w:rPr>
        <w:t xml:space="preserve"> млн. рублей</w:t>
      </w:r>
      <w:r w:rsidRPr="00C51BD5">
        <w:rPr>
          <w:rFonts w:ascii="Times New Roman" w:hAnsi="Times New Roman"/>
          <w:sz w:val="28"/>
          <w:szCs w:val="28"/>
        </w:rPr>
        <w:t xml:space="preserve"> </w:t>
      </w:r>
      <w:r w:rsidR="005E221C" w:rsidRPr="00C51BD5">
        <w:rPr>
          <w:rFonts w:ascii="Times New Roman" w:hAnsi="Times New Roman"/>
          <w:sz w:val="28"/>
          <w:szCs w:val="28"/>
        </w:rPr>
        <w:t xml:space="preserve">6 </w:t>
      </w:r>
      <w:r w:rsidRPr="00C51BD5">
        <w:rPr>
          <w:rFonts w:ascii="Times New Roman" w:hAnsi="Times New Roman"/>
          <w:sz w:val="28"/>
          <w:szCs w:val="28"/>
        </w:rPr>
        <w:t>предприятий</w:t>
      </w:r>
      <w:r w:rsidR="00E165FF" w:rsidRPr="00C51BD5">
        <w:rPr>
          <w:rFonts w:ascii="Times New Roman" w:hAnsi="Times New Roman"/>
          <w:sz w:val="28"/>
          <w:szCs w:val="28"/>
        </w:rPr>
        <w:t xml:space="preserve">. </w:t>
      </w:r>
    </w:p>
    <w:p w:rsidR="00DC5EA3" w:rsidRPr="00471C36" w:rsidRDefault="00285C7B" w:rsidP="004B7B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528678702"/>
      <w:r w:rsidRPr="00471C36">
        <w:rPr>
          <w:rFonts w:ascii="Times New Roman" w:hAnsi="Times New Roman"/>
          <w:sz w:val="28"/>
          <w:szCs w:val="28"/>
        </w:rPr>
        <w:t xml:space="preserve">В </w:t>
      </w:r>
      <w:r w:rsidRPr="00471C36">
        <w:rPr>
          <w:rFonts w:ascii="Times New Roman" w:hAnsi="Times New Roman"/>
          <w:b/>
          <w:sz w:val="28"/>
          <w:szCs w:val="28"/>
        </w:rPr>
        <w:t>бюджет</w:t>
      </w:r>
      <w:r w:rsidRPr="00471C36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 (далее –</w:t>
      </w:r>
      <w:r w:rsidR="004B7BB8" w:rsidRPr="00471C36">
        <w:rPr>
          <w:rFonts w:ascii="Times New Roman" w:hAnsi="Times New Roman"/>
          <w:sz w:val="28"/>
          <w:szCs w:val="28"/>
        </w:rPr>
        <w:t xml:space="preserve"> </w:t>
      </w:r>
      <w:r w:rsidRPr="00471C36">
        <w:rPr>
          <w:rFonts w:ascii="Times New Roman" w:hAnsi="Times New Roman"/>
          <w:sz w:val="28"/>
          <w:szCs w:val="28"/>
        </w:rPr>
        <w:t>бюджет</w:t>
      </w:r>
      <w:r w:rsidR="004B7BB8" w:rsidRPr="00471C36">
        <w:rPr>
          <w:rFonts w:ascii="Times New Roman" w:hAnsi="Times New Roman"/>
          <w:sz w:val="28"/>
          <w:szCs w:val="28"/>
        </w:rPr>
        <w:t xml:space="preserve"> округа</w:t>
      </w:r>
      <w:r w:rsidRPr="00471C36">
        <w:rPr>
          <w:rFonts w:ascii="Times New Roman" w:hAnsi="Times New Roman"/>
          <w:sz w:val="28"/>
          <w:szCs w:val="28"/>
        </w:rPr>
        <w:t xml:space="preserve">) за 2018 год поступило </w:t>
      </w:r>
      <w:r w:rsidR="00817E8F" w:rsidRPr="00471C36">
        <w:rPr>
          <w:rFonts w:ascii="Times New Roman" w:hAnsi="Times New Roman"/>
          <w:sz w:val="28"/>
          <w:szCs w:val="28"/>
        </w:rPr>
        <w:t>1</w:t>
      </w:r>
      <w:r w:rsidR="00DC5EA3" w:rsidRPr="00471C36">
        <w:rPr>
          <w:rFonts w:ascii="Times New Roman" w:hAnsi="Times New Roman"/>
          <w:sz w:val="28"/>
          <w:szCs w:val="28"/>
        </w:rPr>
        <w:t xml:space="preserve"> </w:t>
      </w:r>
      <w:r w:rsidR="00817E8F" w:rsidRPr="00471C36">
        <w:rPr>
          <w:rFonts w:ascii="Times New Roman" w:hAnsi="Times New Roman"/>
          <w:sz w:val="28"/>
          <w:szCs w:val="28"/>
        </w:rPr>
        <w:t>983,95</w:t>
      </w:r>
      <w:r w:rsidR="00FA5EF0" w:rsidRPr="00471C36">
        <w:rPr>
          <w:rFonts w:ascii="Times New Roman" w:hAnsi="Times New Roman"/>
          <w:sz w:val="28"/>
          <w:szCs w:val="28"/>
        </w:rPr>
        <w:t xml:space="preserve"> </w:t>
      </w:r>
      <w:r w:rsidRPr="00471C36">
        <w:rPr>
          <w:rFonts w:ascii="Times New Roman" w:hAnsi="Times New Roman"/>
          <w:sz w:val="28"/>
          <w:szCs w:val="28"/>
        </w:rPr>
        <w:t>млн. рублей доходов</w:t>
      </w:r>
      <w:r w:rsidR="00817E8F" w:rsidRPr="00471C36">
        <w:rPr>
          <w:rFonts w:ascii="Times New Roman" w:hAnsi="Times New Roman"/>
          <w:sz w:val="28"/>
          <w:szCs w:val="28"/>
        </w:rPr>
        <w:t>, что на 103,2% превышает уточненные плановые назначения</w:t>
      </w:r>
      <w:r w:rsidRPr="00471C36">
        <w:rPr>
          <w:rFonts w:ascii="Times New Roman" w:hAnsi="Times New Roman"/>
          <w:sz w:val="28"/>
          <w:szCs w:val="28"/>
        </w:rPr>
        <w:t xml:space="preserve">. </w:t>
      </w:r>
    </w:p>
    <w:p w:rsidR="00DC5EA3" w:rsidRPr="00471C36" w:rsidRDefault="00817E8F" w:rsidP="004B7B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1C36">
        <w:rPr>
          <w:rFonts w:ascii="Times New Roman" w:hAnsi="Times New Roman"/>
          <w:sz w:val="28"/>
          <w:szCs w:val="28"/>
        </w:rPr>
        <w:t>Налоговые и неналоговые доходы бюджета округа составили 22,96</w:t>
      </w:r>
      <w:r w:rsidR="00DC5EA3" w:rsidRPr="00471C36">
        <w:rPr>
          <w:rFonts w:ascii="Times New Roman" w:hAnsi="Times New Roman"/>
          <w:sz w:val="28"/>
          <w:szCs w:val="28"/>
        </w:rPr>
        <w:t xml:space="preserve">% в общем объеме поступивших доходов. </w:t>
      </w:r>
      <w:r w:rsidR="005F716B" w:rsidRPr="00471C36">
        <w:rPr>
          <w:rFonts w:ascii="Times New Roman" w:hAnsi="Times New Roman"/>
          <w:sz w:val="28"/>
          <w:szCs w:val="28"/>
        </w:rPr>
        <w:t>Плановые задания по налоговым и неналоговым</w:t>
      </w:r>
      <w:r w:rsidRPr="00471C36">
        <w:rPr>
          <w:rFonts w:ascii="Times New Roman" w:hAnsi="Times New Roman"/>
          <w:sz w:val="28"/>
          <w:szCs w:val="28"/>
        </w:rPr>
        <w:t xml:space="preserve"> </w:t>
      </w:r>
      <w:r w:rsidR="00DC5EA3" w:rsidRPr="00471C36">
        <w:rPr>
          <w:rFonts w:ascii="Times New Roman" w:hAnsi="Times New Roman"/>
          <w:sz w:val="28"/>
          <w:szCs w:val="28"/>
        </w:rPr>
        <w:t>доходам</w:t>
      </w:r>
      <w:r w:rsidR="005F716B" w:rsidRPr="00471C36">
        <w:rPr>
          <w:rFonts w:ascii="Times New Roman" w:hAnsi="Times New Roman"/>
          <w:sz w:val="28"/>
          <w:szCs w:val="28"/>
        </w:rPr>
        <w:t xml:space="preserve"> в отчетном году выполнены </w:t>
      </w:r>
      <w:r w:rsidR="00DC5EA3" w:rsidRPr="00471C36">
        <w:rPr>
          <w:rFonts w:ascii="Times New Roman" w:hAnsi="Times New Roman"/>
          <w:sz w:val="28"/>
          <w:szCs w:val="28"/>
        </w:rPr>
        <w:t>на 118,66%.</w:t>
      </w:r>
    </w:p>
    <w:p w:rsidR="00DC5EA3" w:rsidRPr="00471C36" w:rsidRDefault="00DC5EA3" w:rsidP="004B7B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1C36">
        <w:rPr>
          <w:rFonts w:ascii="Times New Roman" w:hAnsi="Times New Roman"/>
          <w:sz w:val="28"/>
          <w:szCs w:val="28"/>
        </w:rPr>
        <w:t xml:space="preserve">Безвозмездные поступления в доходную часть бюджета округа увеличились в сравнении с 2017 годом до </w:t>
      </w:r>
      <w:r w:rsidRPr="00471C36">
        <w:rPr>
          <w:rFonts w:ascii="Times New Roman" w:hAnsi="Times New Roman"/>
          <w:sz w:val="28"/>
          <w:szCs w:val="28"/>
        </w:rPr>
        <w:t>1 167,70 млн. рублей</w:t>
      </w:r>
      <w:r w:rsidRPr="00471C36">
        <w:rPr>
          <w:rFonts w:ascii="Times New Roman" w:hAnsi="Times New Roman"/>
          <w:sz w:val="28"/>
          <w:szCs w:val="28"/>
        </w:rPr>
        <w:t xml:space="preserve"> (77,04% в структуре доходов). Это обусловлено увеличением объемов субсидий на осуществление дорожной деятельности в отношении автомобильных дорог общего пользования, субсидий на проведение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пунктов, </w:t>
      </w:r>
      <w:r w:rsidRPr="00471C36">
        <w:rPr>
          <w:rFonts w:ascii="Times New Roman" w:hAnsi="Times New Roman"/>
          <w:sz w:val="28"/>
          <w:szCs w:val="28"/>
        </w:rPr>
        <w:lastRenderedPageBreak/>
        <w:t xml:space="preserve">субсидий на </w:t>
      </w:r>
      <w:proofErr w:type="spellStart"/>
      <w:r w:rsidR="00471C36" w:rsidRPr="00471C3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71C36">
        <w:rPr>
          <w:rFonts w:ascii="Times New Roman" w:hAnsi="Times New Roman"/>
          <w:sz w:val="28"/>
          <w:szCs w:val="28"/>
        </w:rPr>
        <w:t xml:space="preserve"> капитальных вложений в объекты </w:t>
      </w:r>
      <w:r w:rsidR="00471C36" w:rsidRPr="00471C36">
        <w:rPr>
          <w:rFonts w:ascii="Times New Roman" w:hAnsi="Times New Roman"/>
          <w:sz w:val="28"/>
          <w:szCs w:val="28"/>
        </w:rPr>
        <w:t>государственной (муниципальной) собственности, субсидий на поддержку региональных проектов в области обращения с отходами и ликвидации накопленного экологического ущерба, а также увеличени</w:t>
      </w:r>
      <w:r w:rsidR="00E514AB">
        <w:rPr>
          <w:rFonts w:ascii="Times New Roman" w:hAnsi="Times New Roman"/>
          <w:sz w:val="28"/>
          <w:szCs w:val="28"/>
        </w:rPr>
        <w:t>ем</w:t>
      </w:r>
      <w:r w:rsidR="00471C36" w:rsidRPr="00471C36">
        <w:rPr>
          <w:rFonts w:ascii="Times New Roman" w:hAnsi="Times New Roman"/>
          <w:sz w:val="28"/>
          <w:szCs w:val="28"/>
        </w:rPr>
        <w:t xml:space="preserve"> объемов субвенций на выполнение плановых полномочий. Плановые показатели по безвозмездным поступлениям от других бюджетов бюджетной системы российской федерации обеспечено на 99,38%, по безвозмездным поступлениям от негосударственных организаций (предоставление грантов для получателей средств бюджетов городских округов) на 100%.</w:t>
      </w:r>
    </w:p>
    <w:p w:rsidR="004B7BB8" w:rsidRDefault="00222CC9" w:rsidP="00471C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71C36">
        <w:rPr>
          <w:rFonts w:ascii="Times New Roman" w:hAnsi="Times New Roman"/>
          <w:sz w:val="28"/>
          <w:szCs w:val="28"/>
        </w:rPr>
        <w:t>Расходная часть сформирована на основании 15 муниципальных программ</w:t>
      </w:r>
      <w:r w:rsidR="00471C36" w:rsidRPr="00471C36">
        <w:rPr>
          <w:rFonts w:ascii="Times New Roman" w:hAnsi="Times New Roman"/>
          <w:sz w:val="28"/>
          <w:szCs w:val="28"/>
        </w:rPr>
        <w:t xml:space="preserve"> </w:t>
      </w:r>
      <w:r w:rsidR="00076240">
        <w:rPr>
          <w:rFonts w:ascii="Times New Roman" w:hAnsi="Times New Roman"/>
          <w:sz w:val="28"/>
          <w:szCs w:val="28"/>
        </w:rPr>
        <w:t>П</w:t>
      </w:r>
      <w:r w:rsidR="00471C36" w:rsidRPr="00471C36">
        <w:rPr>
          <w:rFonts w:ascii="Times New Roman" w:hAnsi="Times New Roman"/>
          <w:sz w:val="28"/>
          <w:szCs w:val="28"/>
        </w:rPr>
        <w:t xml:space="preserve">етровского городского округа </w:t>
      </w:r>
      <w:r w:rsidR="00FF5B17">
        <w:rPr>
          <w:rFonts w:ascii="Times New Roman" w:hAnsi="Times New Roman"/>
          <w:sz w:val="28"/>
          <w:szCs w:val="28"/>
        </w:rPr>
        <w:t>С</w:t>
      </w:r>
      <w:r w:rsidR="00471C36" w:rsidRPr="00471C36">
        <w:rPr>
          <w:rFonts w:ascii="Times New Roman" w:hAnsi="Times New Roman"/>
          <w:sz w:val="28"/>
          <w:szCs w:val="28"/>
        </w:rPr>
        <w:t>тавропольского края (далее - муниципальные программы)</w:t>
      </w:r>
      <w:r w:rsidRPr="00471C36">
        <w:rPr>
          <w:rFonts w:ascii="Times New Roman" w:hAnsi="Times New Roman"/>
          <w:sz w:val="28"/>
          <w:szCs w:val="28"/>
        </w:rPr>
        <w:t xml:space="preserve">, охватывающих основные сферы деятельности органов местного самоуправления и непрограммных направлений деятельности соответствующих главных распорядителей бюджетных средств </w:t>
      </w:r>
      <w:r w:rsidRPr="00FF5B17">
        <w:rPr>
          <w:rFonts w:ascii="Times New Roman" w:hAnsi="Times New Roman"/>
          <w:sz w:val="28"/>
          <w:szCs w:val="28"/>
        </w:rPr>
        <w:t xml:space="preserve">(3,1% расходной части бюджета округа). </w:t>
      </w:r>
    </w:p>
    <w:p w:rsidR="00076240" w:rsidRPr="00FF5B17" w:rsidRDefault="00471C36" w:rsidP="00FF5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1C36">
        <w:rPr>
          <w:rFonts w:ascii="Times New Roman" w:hAnsi="Times New Roman"/>
          <w:sz w:val="28"/>
          <w:szCs w:val="28"/>
        </w:rPr>
        <w:t xml:space="preserve">В </w:t>
      </w:r>
      <w:r w:rsidR="00FF5B17" w:rsidRPr="00305BC1">
        <w:rPr>
          <w:rFonts w:ascii="Times New Roman" w:hAnsi="Times New Roman"/>
          <w:sz w:val="28"/>
          <w:szCs w:val="28"/>
        </w:rPr>
        <w:t xml:space="preserve">2018 году </w:t>
      </w:r>
      <w:r w:rsidR="00FF5B17">
        <w:rPr>
          <w:rFonts w:ascii="Times New Roman" w:hAnsi="Times New Roman"/>
          <w:sz w:val="28"/>
          <w:szCs w:val="28"/>
        </w:rPr>
        <w:t xml:space="preserve">в </w:t>
      </w:r>
      <w:r w:rsidRPr="00471C36">
        <w:rPr>
          <w:rFonts w:ascii="Times New Roman" w:hAnsi="Times New Roman"/>
          <w:sz w:val="28"/>
          <w:szCs w:val="28"/>
        </w:rPr>
        <w:t>ходе реализации мероприятий муниципальных программ выполнены работы по р</w:t>
      </w:r>
      <w:r w:rsidRPr="00471C36">
        <w:rPr>
          <w:rFonts w:ascii="Times New Roman" w:hAnsi="Times New Roman"/>
          <w:sz w:val="28"/>
          <w:szCs w:val="28"/>
        </w:rPr>
        <w:t>еконструкци</w:t>
      </w:r>
      <w:r w:rsidRPr="00471C36">
        <w:rPr>
          <w:rFonts w:ascii="Times New Roman" w:hAnsi="Times New Roman"/>
          <w:sz w:val="28"/>
          <w:szCs w:val="28"/>
        </w:rPr>
        <w:t>и</w:t>
      </w:r>
      <w:r w:rsidRPr="00471C36">
        <w:rPr>
          <w:rFonts w:ascii="Times New Roman" w:hAnsi="Times New Roman"/>
          <w:sz w:val="28"/>
          <w:szCs w:val="28"/>
        </w:rPr>
        <w:t xml:space="preserve"> МКДОУ ДС № 41 «Сказка» </w:t>
      </w:r>
      <w:proofErr w:type="spellStart"/>
      <w:r w:rsidRPr="00471C36">
        <w:rPr>
          <w:rFonts w:ascii="Times New Roman" w:hAnsi="Times New Roman"/>
          <w:sz w:val="28"/>
          <w:szCs w:val="28"/>
        </w:rPr>
        <w:t>с.Константиновское</w:t>
      </w:r>
      <w:proofErr w:type="spellEnd"/>
      <w:r>
        <w:rPr>
          <w:rFonts w:ascii="Times New Roman" w:hAnsi="Times New Roman"/>
          <w:sz w:val="28"/>
          <w:szCs w:val="28"/>
        </w:rPr>
        <w:t>, р</w:t>
      </w:r>
      <w:r w:rsidRPr="00471C36">
        <w:rPr>
          <w:rFonts w:ascii="Times New Roman" w:hAnsi="Times New Roman"/>
          <w:sz w:val="28"/>
          <w:szCs w:val="28"/>
        </w:rPr>
        <w:t>екультиваци</w:t>
      </w:r>
      <w:r>
        <w:rPr>
          <w:rFonts w:ascii="Times New Roman" w:hAnsi="Times New Roman"/>
          <w:sz w:val="28"/>
          <w:szCs w:val="28"/>
        </w:rPr>
        <w:t>и</w:t>
      </w:r>
      <w:r w:rsidRPr="00471C36">
        <w:rPr>
          <w:rFonts w:ascii="Times New Roman" w:hAnsi="Times New Roman"/>
          <w:sz w:val="28"/>
          <w:szCs w:val="28"/>
        </w:rPr>
        <w:t xml:space="preserve"> несанкционированной свалки в </w:t>
      </w:r>
      <w:proofErr w:type="spellStart"/>
      <w:r w:rsidRPr="00471C36">
        <w:rPr>
          <w:rFonts w:ascii="Times New Roman" w:hAnsi="Times New Roman"/>
          <w:sz w:val="28"/>
          <w:szCs w:val="28"/>
        </w:rPr>
        <w:t>г.Светлограде</w:t>
      </w:r>
      <w:proofErr w:type="spellEnd"/>
      <w:r w:rsidRPr="00471C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</w:t>
      </w:r>
      <w:r w:rsidRPr="00471C36">
        <w:rPr>
          <w:rFonts w:ascii="Times New Roman" w:hAnsi="Times New Roman"/>
          <w:sz w:val="28"/>
          <w:szCs w:val="28"/>
        </w:rPr>
        <w:t xml:space="preserve">троительство спортивных </w:t>
      </w:r>
      <w:r w:rsidR="00305BC1">
        <w:rPr>
          <w:rFonts w:ascii="Times New Roman" w:hAnsi="Times New Roman"/>
          <w:sz w:val="28"/>
          <w:szCs w:val="28"/>
        </w:rPr>
        <w:t xml:space="preserve">объектов на стадионе </w:t>
      </w:r>
      <w:proofErr w:type="spellStart"/>
      <w:r w:rsidR="00305BC1">
        <w:rPr>
          <w:rFonts w:ascii="Times New Roman" w:hAnsi="Times New Roman"/>
          <w:sz w:val="28"/>
          <w:szCs w:val="28"/>
        </w:rPr>
        <w:t>г.Светлограда</w:t>
      </w:r>
      <w:proofErr w:type="spellEnd"/>
      <w:r w:rsidR="00305BC1">
        <w:rPr>
          <w:rFonts w:ascii="Times New Roman" w:hAnsi="Times New Roman"/>
          <w:sz w:val="28"/>
          <w:szCs w:val="28"/>
        </w:rPr>
        <w:t xml:space="preserve"> и спортивных </w:t>
      </w:r>
      <w:r w:rsidRPr="00471C36">
        <w:rPr>
          <w:rFonts w:ascii="Times New Roman" w:hAnsi="Times New Roman"/>
          <w:sz w:val="28"/>
          <w:szCs w:val="28"/>
        </w:rPr>
        <w:t>площадок на территории в селах Николина Балка, Сухая Буйвола и Шведино</w:t>
      </w:r>
      <w:r w:rsidR="00305BC1">
        <w:rPr>
          <w:rFonts w:ascii="Times New Roman" w:hAnsi="Times New Roman"/>
          <w:sz w:val="28"/>
          <w:szCs w:val="28"/>
        </w:rPr>
        <w:t xml:space="preserve">, </w:t>
      </w:r>
      <w:r w:rsidR="00305BC1" w:rsidRPr="00305BC1">
        <w:rPr>
          <w:rFonts w:ascii="Times New Roman" w:hAnsi="Times New Roman"/>
          <w:sz w:val="28"/>
          <w:szCs w:val="28"/>
        </w:rPr>
        <w:t xml:space="preserve">благоустроена парковая зона, расположенная по адресу </w:t>
      </w:r>
      <w:proofErr w:type="spellStart"/>
      <w:r w:rsidR="00305BC1" w:rsidRPr="00305BC1">
        <w:rPr>
          <w:rFonts w:ascii="Times New Roman" w:hAnsi="Times New Roman"/>
          <w:sz w:val="28"/>
          <w:szCs w:val="28"/>
        </w:rPr>
        <w:t>г.Светлоград</w:t>
      </w:r>
      <w:proofErr w:type="spellEnd"/>
      <w:r w:rsidR="00305BC1" w:rsidRPr="00305BC1">
        <w:rPr>
          <w:rFonts w:ascii="Times New Roman" w:hAnsi="Times New Roman"/>
          <w:sz w:val="28"/>
          <w:szCs w:val="28"/>
        </w:rPr>
        <w:t>, пл. 60 лет Октября, 1а</w:t>
      </w:r>
      <w:r w:rsidR="00305BC1">
        <w:rPr>
          <w:rFonts w:ascii="Times New Roman" w:hAnsi="Times New Roman"/>
          <w:sz w:val="28"/>
          <w:szCs w:val="28"/>
        </w:rPr>
        <w:t>, выполнен ремонт 35,21 км. автомобильных дорог общего пользования местного з</w:t>
      </w:r>
      <w:r w:rsidR="00076240">
        <w:rPr>
          <w:rFonts w:ascii="Times New Roman" w:hAnsi="Times New Roman"/>
          <w:sz w:val="28"/>
          <w:szCs w:val="28"/>
        </w:rPr>
        <w:t>на</w:t>
      </w:r>
      <w:r w:rsidR="00305BC1">
        <w:rPr>
          <w:rFonts w:ascii="Times New Roman" w:hAnsi="Times New Roman"/>
          <w:sz w:val="28"/>
          <w:szCs w:val="28"/>
        </w:rPr>
        <w:t>чения</w:t>
      </w:r>
      <w:r w:rsidR="004D1E8E">
        <w:rPr>
          <w:rFonts w:ascii="Times New Roman" w:hAnsi="Times New Roman"/>
          <w:sz w:val="28"/>
          <w:szCs w:val="28"/>
        </w:rPr>
        <w:t>, б</w:t>
      </w:r>
      <w:r w:rsidR="00305BC1" w:rsidRPr="00305BC1">
        <w:rPr>
          <w:rFonts w:ascii="Times New Roman" w:hAnsi="Times New Roman"/>
          <w:sz w:val="28"/>
          <w:szCs w:val="28"/>
        </w:rPr>
        <w:t>ыла продолжена работа по созданию комфортных современных условий для обучения, развития школьной инфраструкту</w:t>
      </w:r>
      <w:bookmarkStart w:id="3" w:name="_GoBack"/>
      <w:bookmarkEnd w:id="3"/>
      <w:r w:rsidR="00305BC1" w:rsidRPr="00305BC1">
        <w:rPr>
          <w:rFonts w:ascii="Times New Roman" w:hAnsi="Times New Roman"/>
          <w:sz w:val="28"/>
          <w:szCs w:val="28"/>
        </w:rPr>
        <w:t>ры</w:t>
      </w:r>
      <w:r w:rsidR="00FF5B17">
        <w:rPr>
          <w:rFonts w:ascii="Times New Roman" w:hAnsi="Times New Roman"/>
          <w:sz w:val="28"/>
          <w:szCs w:val="28"/>
        </w:rPr>
        <w:t>.</w:t>
      </w:r>
    </w:p>
    <w:p w:rsidR="00222CC9" w:rsidRPr="00222CC9" w:rsidRDefault="00222CC9" w:rsidP="00222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528677365"/>
      <w:bookmarkEnd w:id="2"/>
      <w:r w:rsidRPr="00222CC9">
        <w:rPr>
          <w:rFonts w:ascii="Times New Roman" w:hAnsi="Times New Roman"/>
          <w:sz w:val="28"/>
          <w:szCs w:val="28"/>
        </w:rPr>
        <w:t>По состоянию на 01</w:t>
      </w:r>
      <w:r>
        <w:rPr>
          <w:rFonts w:ascii="Times New Roman" w:hAnsi="Times New Roman"/>
          <w:sz w:val="28"/>
          <w:szCs w:val="28"/>
        </w:rPr>
        <w:t xml:space="preserve"> </w:t>
      </w:r>
      <w:r w:rsidR="00FA5EF0">
        <w:rPr>
          <w:rFonts w:ascii="Times New Roman" w:hAnsi="Times New Roman"/>
          <w:sz w:val="28"/>
          <w:szCs w:val="28"/>
        </w:rPr>
        <w:t>января</w:t>
      </w:r>
      <w:r w:rsidRPr="00222CC9">
        <w:rPr>
          <w:rFonts w:ascii="Times New Roman" w:hAnsi="Times New Roman"/>
          <w:sz w:val="28"/>
          <w:szCs w:val="28"/>
        </w:rPr>
        <w:t xml:space="preserve"> 2018 года на территории округа осуществляли деятельность 22</w:t>
      </w:r>
      <w:r w:rsidR="00D4353F">
        <w:rPr>
          <w:rFonts w:ascii="Times New Roman" w:hAnsi="Times New Roman"/>
          <w:sz w:val="28"/>
          <w:szCs w:val="28"/>
        </w:rPr>
        <w:t xml:space="preserve">06 </w:t>
      </w:r>
      <w:r w:rsidRPr="0093707D">
        <w:rPr>
          <w:rFonts w:ascii="Times New Roman" w:hAnsi="Times New Roman"/>
          <w:b/>
          <w:sz w:val="28"/>
          <w:szCs w:val="28"/>
        </w:rPr>
        <w:t>субъектов малого и среднего бизнеса</w:t>
      </w:r>
      <w:r w:rsidRPr="00222CC9">
        <w:rPr>
          <w:rFonts w:ascii="Times New Roman" w:hAnsi="Times New Roman"/>
          <w:sz w:val="28"/>
          <w:szCs w:val="28"/>
        </w:rPr>
        <w:t xml:space="preserve"> (далее - субъекты МСП), из них 19</w:t>
      </w:r>
      <w:r w:rsidR="00D4353F">
        <w:rPr>
          <w:rFonts w:ascii="Times New Roman" w:hAnsi="Times New Roman"/>
          <w:sz w:val="28"/>
          <w:szCs w:val="28"/>
        </w:rPr>
        <w:t>71</w:t>
      </w:r>
      <w:r w:rsidRPr="00222CC9">
        <w:rPr>
          <w:rFonts w:ascii="Times New Roman" w:hAnsi="Times New Roman"/>
          <w:sz w:val="28"/>
          <w:szCs w:val="28"/>
        </w:rPr>
        <w:t xml:space="preserve"> индивидуальны</w:t>
      </w:r>
      <w:r w:rsidR="00D4353F">
        <w:rPr>
          <w:rFonts w:ascii="Times New Roman" w:hAnsi="Times New Roman"/>
          <w:sz w:val="28"/>
          <w:szCs w:val="28"/>
        </w:rPr>
        <w:t>й</w:t>
      </w:r>
      <w:r w:rsidRPr="00222CC9">
        <w:rPr>
          <w:rFonts w:ascii="Times New Roman" w:hAnsi="Times New Roman"/>
          <w:sz w:val="28"/>
          <w:szCs w:val="28"/>
        </w:rPr>
        <w:t xml:space="preserve"> предпринимател</w:t>
      </w:r>
      <w:r w:rsidR="00D4353F">
        <w:rPr>
          <w:rFonts w:ascii="Times New Roman" w:hAnsi="Times New Roman"/>
          <w:sz w:val="28"/>
          <w:szCs w:val="28"/>
        </w:rPr>
        <w:t>ь</w:t>
      </w:r>
      <w:r w:rsidRPr="00222CC9">
        <w:rPr>
          <w:rFonts w:ascii="Times New Roman" w:hAnsi="Times New Roman"/>
          <w:sz w:val="28"/>
          <w:szCs w:val="28"/>
        </w:rPr>
        <w:t xml:space="preserve"> (</w:t>
      </w:r>
      <w:r w:rsidR="00D4353F">
        <w:rPr>
          <w:rFonts w:ascii="Times New Roman" w:hAnsi="Times New Roman"/>
          <w:sz w:val="28"/>
          <w:szCs w:val="28"/>
        </w:rPr>
        <w:t>89,3</w:t>
      </w:r>
      <w:r w:rsidRPr="00222CC9">
        <w:rPr>
          <w:rFonts w:ascii="Times New Roman" w:hAnsi="Times New Roman"/>
          <w:sz w:val="28"/>
          <w:szCs w:val="28"/>
        </w:rPr>
        <w:t>% от общего числа) и 2</w:t>
      </w:r>
      <w:r w:rsidR="00D4353F">
        <w:rPr>
          <w:rFonts w:ascii="Times New Roman" w:hAnsi="Times New Roman"/>
          <w:sz w:val="28"/>
          <w:szCs w:val="28"/>
        </w:rPr>
        <w:t>35</w:t>
      </w:r>
      <w:r w:rsidRPr="00222CC9">
        <w:rPr>
          <w:rFonts w:ascii="Times New Roman" w:hAnsi="Times New Roman"/>
          <w:sz w:val="28"/>
          <w:szCs w:val="28"/>
        </w:rPr>
        <w:t xml:space="preserve"> юридических лиц.</w:t>
      </w:r>
    </w:p>
    <w:p w:rsidR="000B2ED4" w:rsidRDefault="000B2ED4" w:rsidP="00222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ED4">
        <w:rPr>
          <w:rFonts w:ascii="Times New Roman" w:hAnsi="Times New Roman"/>
          <w:sz w:val="28"/>
          <w:szCs w:val="28"/>
        </w:rPr>
        <w:t>Микрозаймы НМО «Фонд микрофинансирования субъектов малого и среднего предпринимательства в Ставропольском крае» на общую сумму 9,2 млн. рублей получили 13 субъектов предпринимательской деятельности. ГУП СК «Гарантийный фонд поддержки субъектов малого и среднего предпринимательства в Ставропольском крае» предоставлен</w:t>
      </w:r>
      <w:r>
        <w:rPr>
          <w:rFonts w:ascii="Times New Roman" w:hAnsi="Times New Roman"/>
          <w:sz w:val="28"/>
          <w:szCs w:val="28"/>
        </w:rPr>
        <w:t>ы</w:t>
      </w:r>
      <w:r w:rsidRPr="000B2ED4">
        <w:rPr>
          <w:rFonts w:ascii="Times New Roman" w:hAnsi="Times New Roman"/>
          <w:sz w:val="28"/>
          <w:szCs w:val="28"/>
        </w:rPr>
        <w:t xml:space="preserve"> поручительства 4</w:t>
      </w:r>
      <w:r>
        <w:rPr>
          <w:rFonts w:ascii="Times New Roman" w:hAnsi="Times New Roman"/>
          <w:sz w:val="28"/>
          <w:szCs w:val="28"/>
        </w:rPr>
        <w:t xml:space="preserve"> субъектам МСП</w:t>
      </w:r>
      <w:r w:rsidRPr="000B2ED4">
        <w:rPr>
          <w:rFonts w:ascii="Times New Roman" w:hAnsi="Times New Roman"/>
          <w:sz w:val="28"/>
          <w:szCs w:val="28"/>
        </w:rPr>
        <w:t xml:space="preserve"> на сумму 13,9 млн. рублей.</w:t>
      </w:r>
    </w:p>
    <w:p w:rsidR="000B2ED4" w:rsidRDefault="000B2ED4" w:rsidP="000B2E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528677630"/>
      <w:bookmarkEnd w:id="4"/>
      <w:r w:rsidRPr="000B2ED4">
        <w:rPr>
          <w:rFonts w:ascii="Times New Roman" w:eastAsia="Calibri" w:hAnsi="Times New Roman" w:cs="Times New Roman"/>
          <w:sz w:val="28"/>
          <w:szCs w:val="28"/>
        </w:rPr>
        <w:t xml:space="preserve">Грантовая поддержка за счет средств бюджета Петровского муниципального района Ставропольского края в </w:t>
      </w:r>
      <w:r>
        <w:rPr>
          <w:rFonts w:ascii="Times New Roman" w:eastAsia="Calibri" w:hAnsi="Times New Roman" w:cs="Times New Roman"/>
          <w:sz w:val="28"/>
          <w:szCs w:val="28"/>
        </w:rPr>
        <w:t>сумме</w:t>
      </w:r>
      <w:r w:rsidRPr="000B2ED4">
        <w:rPr>
          <w:rFonts w:ascii="Times New Roman" w:eastAsia="Calibri" w:hAnsi="Times New Roman" w:cs="Times New Roman"/>
          <w:sz w:val="28"/>
          <w:szCs w:val="28"/>
        </w:rPr>
        <w:t xml:space="preserve"> 200,0 тыс. рублей оказана 1 индивидуальному предпринимателю.</w:t>
      </w:r>
    </w:p>
    <w:p w:rsidR="00C7397E" w:rsidRPr="000B2ED4" w:rsidRDefault="00C7397E" w:rsidP="000B2E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7E">
        <w:rPr>
          <w:rFonts w:ascii="Times New Roman" w:eastAsia="Calibri" w:hAnsi="Times New Roman" w:cs="Times New Roman"/>
          <w:sz w:val="28"/>
          <w:szCs w:val="28"/>
        </w:rPr>
        <w:t xml:space="preserve">По оценке, за </w:t>
      </w: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Pr="00C7397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102B4" w:rsidRPr="005102B4">
        <w:rPr>
          <w:rFonts w:ascii="Times New Roman" w:eastAsia="Calibri" w:hAnsi="Times New Roman" w:cs="Times New Roman"/>
          <w:b/>
          <w:sz w:val="28"/>
          <w:szCs w:val="28"/>
        </w:rPr>
        <w:t>розничный товарооборот</w:t>
      </w:r>
      <w:r w:rsidR="005102B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7397E">
        <w:rPr>
          <w:rFonts w:ascii="Times New Roman" w:eastAsia="Calibri" w:hAnsi="Times New Roman" w:cs="Times New Roman"/>
          <w:sz w:val="28"/>
          <w:szCs w:val="28"/>
        </w:rPr>
        <w:t>через все каналы реализации</w:t>
      </w:r>
      <w:r w:rsidR="005102B4">
        <w:rPr>
          <w:rFonts w:ascii="Times New Roman" w:eastAsia="Calibri" w:hAnsi="Times New Roman" w:cs="Times New Roman"/>
          <w:sz w:val="28"/>
          <w:szCs w:val="28"/>
        </w:rPr>
        <w:t>) составил</w:t>
      </w:r>
      <w:r w:rsidRPr="00C739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2949,37</w:t>
      </w:r>
      <w:r w:rsidRPr="00C7397E">
        <w:rPr>
          <w:rFonts w:ascii="Times New Roman" w:eastAsia="Calibri" w:hAnsi="Times New Roman" w:cs="Times New Roman"/>
          <w:sz w:val="28"/>
          <w:szCs w:val="28"/>
        </w:rPr>
        <w:t xml:space="preserve"> млн. рублей, оборот общественного питания - </w:t>
      </w:r>
      <w:r>
        <w:rPr>
          <w:rFonts w:ascii="Times New Roman" w:eastAsia="Calibri" w:hAnsi="Times New Roman" w:cs="Times New Roman"/>
          <w:sz w:val="28"/>
          <w:szCs w:val="28"/>
        </w:rPr>
        <w:t>109,82</w:t>
      </w:r>
      <w:r w:rsidRPr="00C7397E">
        <w:rPr>
          <w:rFonts w:ascii="Times New Roman" w:eastAsia="Calibri" w:hAnsi="Times New Roman" w:cs="Times New Roman"/>
          <w:sz w:val="28"/>
          <w:szCs w:val="28"/>
        </w:rPr>
        <w:t xml:space="preserve"> млн. рублей. Темп роста к 2017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7397E">
        <w:rPr>
          <w:rFonts w:ascii="Times New Roman" w:eastAsia="Calibri" w:hAnsi="Times New Roman" w:cs="Times New Roman"/>
          <w:sz w:val="28"/>
          <w:szCs w:val="28"/>
        </w:rPr>
        <w:t xml:space="preserve"> составляет 10</w:t>
      </w:r>
      <w:r>
        <w:rPr>
          <w:rFonts w:ascii="Times New Roman" w:eastAsia="Calibri" w:hAnsi="Times New Roman" w:cs="Times New Roman"/>
          <w:sz w:val="28"/>
          <w:szCs w:val="28"/>
        </w:rPr>
        <w:t>6,6</w:t>
      </w:r>
      <w:r w:rsidRPr="00C7397E">
        <w:rPr>
          <w:rFonts w:ascii="Times New Roman" w:eastAsia="Calibri" w:hAnsi="Times New Roman" w:cs="Times New Roman"/>
          <w:sz w:val="28"/>
          <w:szCs w:val="28"/>
        </w:rPr>
        <w:t>% и 10</w:t>
      </w:r>
      <w:r>
        <w:rPr>
          <w:rFonts w:ascii="Times New Roman" w:eastAsia="Calibri" w:hAnsi="Times New Roman" w:cs="Times New Roman"/>
          <w:sz w:val="28"/>
          <w:szCs w:val="28"/>
        </w:rPr>
        <w:t>4,0</w:t>
      </w:r>
      <w:r w:rsidRPr="00C7397E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:rsidR="00BA7F6A" w:rsidRPr="001C299A" w:rsidRDefault="00BA7F6A" w:rsidP="003E5B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1C299A">
        <w:rPr>
          <w:rFonts w:ascii="Times New Roman" w:eastAsia="Lucida Sans Unicode" w:hAnsi="Times New Roman" w:cs="Tahoma"/>
          <w:b/>
          <w:sz w:val="28"/>
          <w:szCs w:val="28"/>
        </w:rPr>
        <w:t>Среднемесячная начисленная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1C299A">
        <w:rPr>
          <w:rFonts w:ascii="Times New Roman" w:eastAsia="Lucida Sans Unicode" w:hAnsi="Times New Roman" w:cs="Tahoma"/>
          <w:b/>
          <w:sz w:val="28"/>
          <w:szCs w:val="28"/>
        </w:rPr>
        <w:t>заработная плата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 работников списочного состава 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 xml:space="preserve">крупных и средних предприятий 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 xml:space="preserve">за январь 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 xml:space="preserve">- </w:t>
      </w:r>
      <w:r w:rsidR="00B729DD">
        <w:rPr>
          <w:rFonts w:ascii="Times New Roman" w:eastAsia="Lucida Sans Unicode" w:hAnsi="Times New Roman" w:cs="Tahoma"/>
          <w:sz w:val="28"/>
          <w:szCs w:val="28"/>
        </w:rPr>
        <w:t>ноябрь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>2018 года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B729DD">
        <w:rPr>
          <w:rFonts w:ascii="Times New Roman" w:eastAsia="Lucida Sans Unicode" w:hAnsi="Times New Roman" w:cs="Tahoma"/>
          <w:sz w:val="28"/>
          <w:szCs w:val="28"/>
        </w:rPr>
        <w:t>25156,3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рубля 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>при темпе роста</w:t>
      </w:r>
      <w:r w:rsidR="00C21E2F"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EA0E06" w:rsidRPr="001C299A">
        <w:rPr>
          <w:rFonts w:ascii="Times New Roman" w:eastAsia="Lucida Sans Unicode" w:hAnsi="Times New Roman" w:cs="Tahoma"/>
          <w:sz w:val="28"/>
          <w:szCs w:val="28"/>
        </w:rPr>
        <w:t>1</w:t>
      </w:r>
      <w:r w:rsidR="001C299A" w:rsidRPr="001C299A">
        <w:rPr>
          <w:rFonts w:ascii="Times New Roman" w:eastAsia="Lucida Sans Unicode" w:hAnsi="Times New Roman" w:cs="Tahoma"/>
          <w:sz w:val="28"/>
          <w:szCs w:val="28"/>
        </w:rPr>
        <w:t>09,</w:t>
      </w:r>
      <w:r w:rsidR="00B729DD">
        <w:rPr>
          <w:rFonts w:ascii="Times New Roman" w:eastAsia="Lucida Sans Unicode" w:hAnsi="Times New Roman" w:cs="Tahoma"/>
          <w:sz w:val="28"/>
          <w:szCs w:val="28"/>
        </w:rPr>
        <w:t>0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 xml:space="preserve">% к 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>аналогичному периоду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 xml:space="preserve"> 2017 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lastRenderedPageBreak/>
        <w:t xml:space="preserve">года. 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Среднесписочная численность работников крупных и средних предприятий 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>10,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>7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 тыс.</w:t>
      </w:r>
      <w:r w:rsidR="00B025E9"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1C299A">
        <w:rPr>
          <w:rFonts w:ascii="Times New Roman" w:eastAsia="Lucida Sans Unicode" w:hAnsi="Times New Roman" w:cs="Tahoma"/>
          <w:sz w:val="28"/>
          <w:szCs w:val="28"/>
        </w:rPr>
        <w:t>человек</w:t>
      </w:r>
      <w:r w:rsidR="00547289" w:rsidRPr="001C299A">
        <w:rPr>
          <w:rFonts w:ascii="Times New Roman" w:eastAsia="Lucida Sans Unicode" w:hAnsi="Times New Roman" w:cs="Tahoma"/>
          <w:sz w:val="28"/>
          <w:szCs w:val="28"/>
        </w:rPr>
        <w:t xml:space="preserve"> (за январь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 xml:space="preserve"> -</w:t>
      </w:r>
      <w:r w:rsidR="003E5BC9"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B729DD">
        <w:rPr>
          <w:rFonts w:ascii="Times New Roman" w:eastAsia="Lucida Sans Unicode" w:hAnsi="Times New Roman" w:cs="Tahoma"/>
          <w:sz w:val="28"/>
          <w:szCs w:val="28"/>
        </w:rPr>
        <w:t>ноябрь</w:t>
      </w:r>
      <w:r w:rsidR="001C299A"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47289" w:rsidRPr="001C299A">
        <w:rPr>
          <w:rFonts w:ascii="Times New Roman" w:eastAsia="Lucida Sans Unicode" w:hAnsi="Times New Roman" w:cs="Tahoma"/>
          <w:sz w:val="28"/>
          <w:szCs w:val="28"/>
        </w:rPr>
        <w:t xml:space="preserve">2017 года </w:t>
      </w:r>
      <w:r w:rsidR="003E5BC9" w:rsidRPr="001C299A">
        <w:rPr>
          <w:rFonts w:ascii="Times New Roman" w:eastAsia="Lucida Sans Unicode" w:hAnsi="Times New Roman" w:cs="Tahoma"/>
          <w:sz w:val="28"/>
          <w:szCs w:val="28"/>
        </w:rPr>
        <w:t>10,5</w:t>
      </w:r>
      <w:r w:rsidR="0095705C" w:rsidRPr="001C299A">
        <w:rPr>
          <w:rFonts w:ascii="Times New Roman" w:eastAsia="Lucida Sans Unicode" w:hAnsi="Times New Roman" w:cs="Tahoma"/>
          <w:sz w:val="28"/>
          <w:szCs w:val="28"/>
        </w:rPr>
        <w:t xml:space="preserve"> тыс.</w:t>
      </w:r>
      <w:r w:rsidR="00547289" w:rsidRPr="001C299A">
        <w:rPr>
          <w:rFonts w:ascii="Times New Roman" w:eastAsia="Lucida Sans Unicode" w:hAnsi="Times New Roman" w:cs="Tahoma"/>
          <w:sz w:val="28"/>
          <w:szCs w:val="28"/>
        </w:rPr>
        <w:t xml:space="preserve"> человек)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>.</w:t>
      </w:r>
    </w:p>
    <w:p w:rsidR="001C299A" w:rsidRPr="006D1E8C" w:rsidRDefault="001C299A" w:rsidP="001C29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881769"/>
      <w:r w:rsidRPr="006D1E8C">
        <w:rPr>
          <w:rFonts w:ascii="Times New Roman" w:eastAsia="Times New Roman" w:hAnsi="Times New Roman" w:cs="Times New Roman"/>
          <w:b/>
          <w:sz w:val="28"/>
          <w:szCs w:val="28"/>
        </w:rPr>
        <w:t>Уровень регистрируемой безработицы</w:t>
      </w:r>
      <w:r w:rsidRPr="006D1E8C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B729DD">
        <w:rPr>
          <w:rFonts w:ascii="Times New Roman" w:eastAsia="Times New Roman" w:hAnsi="Times New Roman" w:cs="Times New Roman"/>
          <w:sz w:val="28"/>
          <w:szCs w:val="28"/>
        </w:rPr>
        <w:t xml:space="preserve">25 декабря </w:t>
      </w:r>
      <w:r w:rsidRPr="006D1E8C">
        <w:rPr>
          <w:rFonts w:ascii="Times New Roman" w:eastAsia="Times New Roman" w:hAnsi="Times New Roman" w:cs="Times New Roman"/>
          <w:sz w:val="28"/>
          <w:szCs w:val="28"/>
        </w:rPr>
        <w:t>2018 года с</w:t>
      </w:r>
      <w:r w:rsidR="00C65192">
        <w:rPr>
          <w:rFonts w:ascii="Times New Roman" w:eastAsia="Times New Roman" w:hAnsi="Times New Roman" w:cs="Times New Roman"/>
          <w:sz w:val="28"/>
          <w:szCs w:val="28"/>
        </w:rPr>
        <w:t xml:space="preserve">низился до </w:t>
      </w:r>
      <w:r w:rsidR="00B729DD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6D1E8C">
        <w:rPr>
          <w:rFonts w:ascii="Times New Roman" w:eastAsia="Times New Roman" w:hAnsi="Times New Roman" w:cs="Times New Roman"/>
          <w:sz w:val="28"/>
          <w:szCs w:val="28"/>
        </w:rPr>
        <w:t xml:space="preserve">% (на </w:t>
      </w:r>
      <w:r w:rsidR="00B729DD">
        <w:rPr>
          <w:rFonts w:ascii="Times New Roman" w:eastAsia="Times New Roman" w:hAnsi="Times New Roman" w:cs="Times New Roman"/>
          <w:sz w:val="28"/>
          <w:szCs w:val="28"/>
        </w:rPr>
        <w:t>26 декабря</w:t>
      </w:r>
      <w:r w:rsidR="00A73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E8C">
        <w:rPr>
          <w:rFonts w:ascii="Times New Roman" w:eastAsia="Times New Roman" w:hAnsi="Times New Roman" w:cs="Times New Roman"/>
          <w:sz w:val="28"/>
          <w:szCs w:val="28"/>
        </w:rPr>
        <w:t>2017 года - 1,4%). Численность официально зарегистрированных безработных</w:t>
      </w:r>
      <w:r w:rsidR="00C65192">
        <w:rPr>
          <w:rFonts w:ascii="Times New Roman" w:eastAsia="Times New Roman" w:hAnsi="Times New Roman" w:cs="Times New Roman"/>
          <w:sz w:val="28"/>
          <w:szCs w:val="28"/>
        </w:rPr>
        <w:t xml:space="preserve"> в ГКУ «Центр занятости Петровского района» составила </w:t>
      </w:r>
      <w:r w:rsidR="008909D0">
        <w:rPr>
          <w:rFonts w:ascii="Times New Roman" w:eastAsia="Times New Roman" w:hAnsi="Times New Roman" w:cs="Times New Roman"/>
          <w:sz w:val="28"/>
          <w:szCs w:val="28"/>
        </w:rPr>
        <w:t>420</w:t>
      </w:r>
      <w:r w:rsidRPr="006D1E8C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FE7DA1" w:rsidRDefault="006E3660" w:rsidP="00BA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28678276"/>
      <w:bookmarkEnd w:id="5"/>
      <w:bookmarkEnd w:id="6"/>
      <w:r w:rsidRPr="006E3660">
        <w:rPr>
          <w:rFonts w:ascii="Times New Roman" w:eastAsia="Times New Roman" w:hAnsi="Times New Roman" w:cs="Times New Roman"/>
          <w:sz w:val="28"/>
          <w:szCs w:val="28"/>
        </w:rPr>
        <w:t xml:space="preserve">В округе сохраняется </w:t>
      </w:r>
      <w:r w:rsidR="00302DAF" w:rsidRPr="006E3660">
        <w:rPr>
          <w:rFonts w:ascii="Times New Roman" w:eastAsia="Times New Roman" w:hAnsi="Times New Roman" w:cs="Times New Roman"/>
          <w:sz w:val="28"/>
          <w:szCs w:val="28"/>
        </w:rPr>
        <w:t>негативная</w:t>
      </w:r>
      <w:r w:rsidR="00302DAF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FE7DA1" w:rsidRPr="001C299A">
        <w:rPr>
          <w:rFonts w:ascii="Times New Roman" w:eastAsia="Times New Roman" w:hAnsi="Times New Roman" w:cs="Times New Roman"/>
          <w:b/>
          <w:sz w:val="28"/>
          <w:szCs w:val="28"/>
        </w:rPr>
        <w:t>емографическая ситуация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. По данным управления записи актов гражданского состояния Ставропольского края за </w:t>
      </w:r>
      <w:r w:rsidR="008909D0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 год смертность населения округа в 1,</w:t>
      </w:r>
      <w:r w:rsidR="008909D0">
        <w:rPr>
          <w:rFonts w:ascii="Times New Roman" w:eastAsia="Times New Roman" w:hAnsi="Times New Roman" w:cs="Times New Roman"/>
          <w:sz w:val="28"/>
          <w:szCs w:val="28"/>
        </w:rPr>
        <w:t>8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 раза превышает рождаемость:</w:t>
      </w:r>
      <w:r w:rsidR="00FE7DA1" w:rsidRPr="001C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>родил</w:t>
      </w:r>
      <w:r w:rsidR="008909D0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9D0">
        <w:rPr>
          <w:rFonts w:ascii="Times New Roman" w:eastAsia="Times New Roman" w:hAnsi="Times New Roman" w:cs="Times New Roman"/>
          <w:sz w:val="28"/>
          <w:szCs w:val="28"/>
        </w:rPr>
        <w:t>571</w:t>
      </w:r>
      <w:r w:rsidR="001C299A" w:rsidRPr="001C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9D0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7DA1" w:rsidRPr="001C299A">
        <w:rPr>
          <w:rFonts w:ascii="Times New Roman" w:eastAsia="Times New Roman" w:hAnsi="Times New Roman" w:cs="Times New Roman"/>
          <w:sz w:val="28"/>
          <w:szCs w:val="28"/>
        </w:rPr>
        <w:t>умер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9D0">
        <w:rPr>
          <w:rFonts w:ascii="Times New Roman" w:eastAsia="Times New Roman" w:hAnsi="Times New Roman" w:cs="Times New Roman"/>
          <w:sz w:val="28"/>
          <w:szCs w:val="28"/>
        </w:rPr>
        <w:t>1041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94093">
        <w:rPr>
          <w:rFonts w:ascii="Times New Roman" w:eastAsia="Times New Roman" w:hAnsi="Times New Roman" w:cs="Times New Roman"/>
          <w:sz w:val="28"/>
          <w:szCs w:val="28"/>
        </w:rPr>
        <w:t>, е</w:t>
      </w:r>
      <w:r w:rsidR="00194093">
        <w:rPr>
          <w:rFonts w:ascii="Times New Roman" w:hAnsi="Times New Roman" w:cs="Times New Roman"/>
          <w:sz w:val="28"/>
          <w:szCs w:val="28"/>
        </w:rPr>
        <w:t xml:space="preserve">стественная убыль - 475 человек. </w:t>
      </w:r>
      <w:r w:rsidR="00C51BD5" w:rsidRPr="00C51BD5">
        <w:rPr>
          <w:rFonts w:ascii="Times New Roman" w:hAnsi="Times New Roman" w:cs="Times New Roman"/>
          <w:sz w:val="28"/>
          <w:szCs w:val="28"/>
        </w:rPr>
        <w:t>Миграционный отток за 11 месяцев 2018 года составил 652 человека.</w:t>
      </w:r>
      <w:r w:rsidR="00ED1D5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:rsidR="005102B4" w:rsidRDefault="005102B4" w:rsidP="002F5D2F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2F5D2F" w:rsidRPr="00302DAF" w:rsidRDefault="00302DAF" w:rsidP="002F5D2F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>Таким образом с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>оциально-экономическо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е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 xml:space="preserve"> развити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е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863BF6" w:rsidRPr="00302DAF">
        <w:rPr>
          <w:rFonts w:ascii="Times New Roman" w:eastAsia="Lucida Sans Unicode" w:hAnsi="Times New Roman" w:cs="Tahoma"/>
          <w:sz w:val="28"/>
          <w:szCs w:val="28"/>
        </w:rPr>
        <w:t>округа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 xml:space="preserve"> в </w:t>
      </w:r>
      <w:r w:rsidR="004D1E8E">
        <w:rPr>
          <w:rFonts w:ascii="Times New Roman" w:eastAsia="Lucida Sans Unicode" w:hAnsi="Times New Roman" w:cs="Tahoma"/>
          <w:sz w:val="28"/>
          <w:szCs w:val="28"/>
        </w:rPr>
        <w:t>2018 году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 xml:space="preserve"> характер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из</w:t>
      </w:r>
      <w:r w:rsidR="00194093">
        <w:rPr>
          <w:rFonts w:ascii="Times New Roman" w:eastAsia="Lucida Sans Unicode" w:hAnsi="Times New Roman" w:cs="Tahoma"/>
          <w:sz w:val="28"/>
          <w:szCs w:val="28"/>
        </w:rPr>
        <w:t>овалось</w:t>
      </w:r>
      <w:r w:rsidRPr="00302DAF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194093" w:rsidRPr="00302DAF">
        <w:rPr>
          <w:rFonts w:ascii="Times New Roman" w:eastAsia="Lucida Sans Unicode" w:hAnsi="Times New Roman" w:cs="Tahoma"/>
          <w:sz w:val="28"/>
          <w:szCs w:val="28"/>
        </w:rPr>
        <w:t>сокращением уровня регистрируемой безработицы</w:t>
      </w:r>
      <w:r w:rsidR="00194093">
        <w:rPr>
          <w:rFonts w:ascii="Times New Roman" w:eastAsia="Lucida Sans Unicode" w:hAnsi="Times New Roman" w:cs="Tahoma"/>
          <w:sz w:val="28"/>
          <w:szCs w:val="28"/>
        </w:rPr>
        <w:t xml:space="preserve">, </w:t>
      </w:r>
      <w:r w:rsidR="00194093" w:rsidRPr="00302DAF">
        <w:rPr>
          <w:rFonts w:ascii="Times New Roman" w:eastAsia="Lucida Sans Unicode" w:hAnsi="Times New Roman" w:cs="Tahoma"/>
          <w:sz w:val="28"/>
          <w:szCs w:val="28"/>
        </w:rPr>
        <w:t xml:space="preserve">положительной динамикой средней месячной заработной платы одного работающего, </w:t>
      </w:r>
      <w:r w:rsidR="00863BF6" w:rsidRPr="00302DAF">
        <w:rPr>
          <w:rFonts w:ascii="Times New Roman" w:eastAsia="Lucida Sans Unicode" w:hAnsi="Times New Roman" w:cs="Tahoma"/>
          <w:sz w:val="28"/>
          <w:szCs w:val="28"/>
        </w:rPr>
        <w:t>рост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ом</w:t>
      </w:r>
      <w:r w:rsidR="00863BF6" w:rsidRPr="00302DAF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>инвестиций</w:t>
      </w:r>
      <w:r w:rsidR="00C21E2F" w:rsidRPr="00302DAF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за счет всех источников финансирования</w:t>
      </w:r>
      <w:r w:rsidR="004D1E8E">
        <w:rPr>
          <w:rFonts w:ascii="Times New Roman" w:eastAsia="Lucida Sans Unicode" w:hAnsi="Times New Roman" w:cs="Tahoma"/>
          <w:sz w:val="28"/>
          <w:szCs w:val="28"/>
        </w:rPr>
        <w:t>, развитием социальной инфраструктуры, улучшением качества жизни населения.</w:t>
      </w:r>
    </w:p>
    <w:p w:rsidR="002F5D2F" w:rsidRPr="00302DAF" w:rsidRDefault="002F5D2F" w:rsidP="002F5D2F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 xml:space="preserve">Вместе с тем </w:t>
      </w:r>
      <w:r w:rsidR="001C50B9" w:rsidRPr="00302DAF">
        <w:rPr>
          <w:rFonts w:ascii="Times New Roman" w:eastAsia="Lucida Sans Unicode" w:hAnsi="Times New Roman" w:cs="Tahoma"/>
          <w:sz w:val="28"/>
          <w:szCs w:val="28"/>
        </w:rPr>
        <w:t>сохраняются</w:t>
      </w:r>
      <w:r w:rsidRPr="00302DAF">
        <w:rPr>
          <w:rFonts w:ascii="Times New Roman" w:eastAsia="Lucida Sans Unicode" w:hAnsi="Times New Roman" w:cs="Tahoma"/>
          <w:sz w:val="28"/>
          <w:szCs w:val="28"/>
        </w:rPr>
        <w:t xml:space="preserve"> негативные тенденции: </w:t>
      </w:r>
      <w:r w:rsidR="008E0F7E" w:rsidRPr="00302DAF">
        <w:rPr>
          <w:rFonts w:ascii="Times New Roman" w:eastAsia="Lucida Sans Unicode" w:hAnsi="Times New Roman" w:cs="Tahoma"/>
          <w:sz w:val="28"/>
          <w:szCs w:val="28"/>
        </w:rPr>
        <w:t xml:space="preserve">снижение объемов производства </w:t>
      </w:r>
      <w:r w:rsidR="00302DAF" w:rsidRPr="00302DAF">
        <w:rPr>
          <w:rFonts w:ascii="Times New Roman" w:eastAsia="Lucida Sans Unicode" w:hAnsi="Times New Roman" w:cs="Tahoma"/>
          <w:sz w:val="28"/>
          <w:szCs w:val="28"/>
        </w:rPr>
        <w:t xml:space="preserve">промышленной и </w:t>
      </w:r>
      <w:r w:rsidR="008E0F7E" w:rsidRPr="00302DAF">
        <w:rPr>
          <w:rFonts w:ascii="Times New Roman" w:eastAsia="Lucida Sans Unicode" w:hAnsi="Times New Roman" w:cs="Tahoma"/>
          <w:sz w:val="28"/>
          <w:szCs w:val="28"/>
        </w:rPr>
        <w:t xml:space="preserve">сельскохозяйственной продукции, </w:t>
      </w:r>
      <w:r w:rsidR="001C50B9" w:rsidRPr="00302DAF">
        <w:rPr>
          <w:rFonts w:ascii="Times New Roman" w:eastAsia="Lucida Sans Unicode" w:hAnsi="Times New Roman" w:cs="Tahoma"/>
          <w:sz w:val="28"/>
          <w:szCs w:val="28"/>
        </w:rPr>
        <w:t xml:space="preserve">убыточная деятельность ряда предприятий, </w:t>
      </w:r>
      <w:r w:rsidR="00302DAF" w:rsidRPr="00302DAF">
        <w:rPr>
          <w:rFonts w:ascii="Times New Roman" w:eastAsia="Lucida Sans Unicode" w:hAnsi="Times New Roman" w:cs="Tahoma"/>
          <w:sz w:val="28"/>
          <w:szCs w:val="28"/>
        </w:rPr>
        <w:t>сокращение численности</w:t>
      </w:r>
      <w:r w:rsidR="00AE5A0C" w:rsidRPr="00302DAF">
        <w:rPr>
          <w:rFonts w:ascii="Times New Roman" w:eastAsia="Lucida Sans Unicode" w:hAnsi="Times New Roman" w:cs="Tahoma"/>
          <w:sz w:val="28"/>
          <w:szCs w:val="28"/>
        </w:rPr>
        <w:t xml:space="preserve"> населения</w:t>
      </w:r>
      <w:r w:rsidR="00075187" w:rsidRPr="00302DAF">
        <w:rPr>
          <w:rFonts w:ascii="Times New Roman" w:eastAsia="Lucida Sans Unicode" w:hAnsi="Times New Roman" w:cs="Tahoma"/>
          <w:sz w:val="28"/>
          <w:szCs w:val="28"/>
        </w:rPr>
        <w:t>.</w:t>
      </w:r>
    </w:p>
    <w:p w:rsidR="00547289" w:rsidRPr="00916D2B" w:rsidRDefault="00547289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547289" w:rsidRPr="00916D2B" w:rsidRDefault="00547289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547289" w:rsidRPr="00916D2B" w:rsidRDefault="00547289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ED1D5D" w:rsidRPr="00CE58AB" w:rsidRDefault="00ED1D5D" w:rsidP="00ED1D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Первый з</w:t>
      </w:r>
      <w:r w:rsidRPr="00CE58AB">
        <w:rPr>
          <w:rFonts w:ascii="Times New Roman" w:eastAsia="Times New Roman" w:hAnsi="Times New Roman" w:cs="Arial"/>
          <w:sz w:val="28"/>
          <w:szCs w:val="28"/>
        </w:rPr>
        <w:t>аместитель главы администрации -</w:t>
      </w:r>
    </w:p>
    <w:p w:rsidR="00ED1D5D" w:rsidRPr="00CE58AB" w:rsidRDefault="00ED1D5D" w:rsidP="00ED1D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E58AB">
        <w:rPr>
          <w:rFonts w:ascii="Times New Roman" w:eastAsia="Times New Roman" w:hAnsi="Times New Roman" w:cs="Arial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Arial"/>
          <w:sz w:val="28"/>
          <w:szCs w:val="28"/>
        </w:rPr>
        <w:t>финансового управления</w:t>
      </w:r>
    </w:p>
    <w:p w:rsidR="00ED1D5D" w:rsidRDefault="00ED1D5D" w:rsidP="00ED1D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E58AB">
        <w:rPr>
          <w:rFonts w:ascii="Times New Roman" w:eastAsia="Times New Roman" w:hAnsi="Times New Roman" w:cs="Arial"/>
          <w:sz w:val="28"/>
          <w:szCs w:val="28"/>
        </w:rPr>
        <w:t xml:space="preserve">администрации Петровского </w:t>
      </w:r>
      <w:r>
        <w:rPr>
          <w:rFonts w:ascii="Times New Roman" w:eastAsia="Times New Roman" w:hAnsi="Times New Roman" w:cs="Arial"/>
          <w:sz w:val="28"/>
          <w:szCs w:val="28"/>
        </w:rPr>
        <w:t xml:space="preserve">городского  </w:t>
      </w:r>
    </w:p>
    <w:p w:rsidR="00ED1D5D" w:rsidRPr="00CE58AB" w:rsidRDefault="00ED1D5D" w:rsidP="00ED1D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округа Ставропольского края  </w:t>
      </w:r>
      <w:r w:rsidRPr="00CE58AB">
        <w:rPr>
          <w:rFonts w:ascii="Times New Roman" w:eastAsia="Times New Roman" w:hAnsi="Times New Roman" w:cs="Arial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            </w:t>
      </w:r>
      <w:r w:rsidRPr="00CE58AB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CE58AB">
        <w:rPr>
          <w:rFonts w:ascii="Times New Roman" w:eastAsia="Times New Roman" w:hAnsi="Times New Roman" w:cs="Arial"/>
          <w:sz w:val="28"/>
          <w:szCs w:val="28"/>
        </w:rPr>
        <w:t xml:space="preserve">    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  </w:t>
      </w:r>
      <w:r w:rsidRPr="00CE58AB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В.П.Сухомлинова</w:t>
      </w:r>
      <w:proofErr w:type="spellEnd"/>
    </w:p>
    <w:p w:rsidR="00ED1D5D" w:rsidRDefault="00ED1D5D" w:rsidP="00ED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</w:rPr>
      </w:pPr>
    </w:p>
    <w:p w:rsidR="00ED1D5D" w:rsidRPr="00812CE8" w:rsidRDefault="00ED1D5D" w:rsidP="00ED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8"/>
        </w:rPr>
      </w:pPr>
      <w:r w:rsidRPr="00812CE8">
        <w:rPr>
          <w:rFonts w:ascii="Times New Roman" w:eastAsia="Times New Roman" w:hAnsi="Times New Roman" w:cs="Arial"/>
          <w:i/>
          <w:sz w:val="24"/>
          <w:szCs w:val="28"/>
        </w:rPr>
        <w:t xml:space="preserve">исп. Кириленко Л.В. </w:t>
      </w:r>
    </w:p>
    <w:p w:rsidR="00916D2B" w:rsidRPr="00ED1D5D" w:rsidRDefault="00ED1D5D" w:rsidP="00ED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8"/>
        </w:rPr>
      </w:pPr>
      <w:r w:rsidRPr="00812CE8">
        <w:rPr>
          <w:rFonts w:ascii="Times New Roman" w:eastAsia="Times New Roman" w:hAnsi="Times New Roman" w:cs="Arial"/>
          <w:i/>
          <w:sz w:val="24"/>
          <w:szCs w:val="28"/>
        </w:rPr>
        <w:t>8(86547)4-61-95</w:t>
      </w:r>
    </w:p>
    <w:sectPr w:rsidR="00916D2B" w:rsidRPr="00ED1D5D" w:rsidSect="00BE7BDA">
      <w:pgSz w:w="11906" w:h="16838"/>
      <w:pgMar w:top="1134" w:right="6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7447B"/>
    <w:multiLevelType w:val="hybridMultilevel"/>
    <w:tmpl w:val="D71A9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163F9"/>
    <w:multiLevelType w:val="hybridMultilevel"/>
    <w:tmpl w:val="11A08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D2F"/>
    <w:rsid w:val="00006BF4"/>
    <w:rsid w:val="00021A38"/>
    <w:rsid w:val="0002201F"/>
    <w:rsid w:val="0002377D"/>
    <w:rsid w:val="0003040E"/>
    <w:rsid w:val="00036B55"/>
    <w:rsid w:val="00045767"/>
    <w:rsid w:val="000558B3"/>
    <w:rsid w:val="000662D6"/>
    <w:rsid w:val="00067795"/>
    <w:rsid w:val="00067AB9"/>
    <w:rsid w:val="00075187"/>
    <w:rsid w:val="00076240"/>
    <w:rsid w:val="000B2ED4"/>
    <w:rsid w:val="00101231"/>
    <w:rsid w:val="0010380D"/>
    <w:rsid w:val="00106F67"/>
    <w:rsid w:val="00113E93"/>
    <w:rsid w:val="00115187"/>
    <w:rsid w:val="00130156"/>
    <w:rsid w:val="001408DC"/>
    <w:rsid w:val="00154B97"/>
    <w:rsid w:val="0016211A"/>
    <w:rsid w:val="00194093"/>
    <w:rsid w:val="001A256C"/>
    <w:rsid w:val="001B335E"/>
    <w:rsid w:val="001B4427"/>
    <w:rsid w:val="001C299A"/>
    <w:rsid w:val="001C50B9"/>
    <w:rsid w:val="001D0935"/>
    <w:rsid w:val="001D5099"/>
    <w:rsid w:val="001D61F1"/>
    <w:rsid w:val="002023D2"/>
    <w:rsid w:val="00206DCD"/>
    <w:rsid w:val="002109C8"/>
    <w:rsid w:val="00210DA3"/>
    <w:rsid w:val="00216978"/>
    <w:rsid w:val="00222CC9"/>
    <w:rsid w:val="0024584D"/>
    <w:rsid w:val="00285C7B"/>
    <w:rsid w:val="002E1B13"/>
    <w:rsid w:val="002F5D2F"/>
    <w:rsid w:val="002F7E24"/>
    <w:rsid w:val="00302DAF"/>
    <w:rsid w:val="00305BC1"/>
    <w:rsid w:val="00370A3C"/>
    <w:rsid w:val="00373DD1"/>
    <w:rsid w:val="003A0514"/>
    <w:rsid w:val="003B6BE7"/>
    <w:rsid w:val="003C6A09"/>
    <w:rsid w:val="003E5BC9"/>
    <w:rsid w:val="003F688D"/>
    <w:rsid w:val="00420C85"/>
    <w:rsid w:val="00422703"/>
    <w:rsid w:val="00425C38"/>
    <w:rsid w:val="00471C36"/>
    <w:rsid w:val="00483468"/>
    <w:rsid w:val="00484C50"/>
    <w:rsid w:val="004A4AD4"/>
    <w:rsid w:val="004A6FB6"/>
    <w:rsid w:val="004B7BB8"/>
    <w:rsid w:val="004D1E8E"/>
    <w:rsid w:val="004D1EA0"/>
    <w:rsid w:val="004E2A4B"/>
    <w:rsid w:val="004E6507"/>
    <w:rsid w:val="005037C0"/>
    <w:rsid w:val="005102B4"/>
    <w:rsid w:val="0051218D"/>
    <w:rsid w:val="0051319F"/>
    <w:rsid w:val="00515B90"/>
    <w:rsid w:val="00522D15"/>
    <w:rsid w:val="00530D2C"/>
    <w:rsid w:val="00532F2D"/>
    <w:rsid w:val="00535AD5"/>
    <w:rsid w:val="00547289"/>
    <w:rsid w:val="0055267D"/>
    <w:rsid w:val="00557D16"/>
    <w:rsid w:val="00560E33"/>
    <w:rsid w:val="00584E76"/>
    <w:rsid w:val="005E221C"/>
    <w:rsid w:val="005F22FF"/>
    <w:rsid w:val="005F716B"/>
    <w:rsid w:val="00611A08"/>
    <w:rsid w:val="00632089"/>
    <w:rsid w:val="006432E3"/>
    <w:rsid w:val="00644159"/>
    <w:rsid w:val="00647750"/>
    <w:rsid w:val="00651B87"/>
    <w:rsid w:val="006573AA"/>
    <w:rsid w:val="00665215"/>
    <w:rsid w:val="00690491"/>
    <w:rsid w:val="006A5E57"/>
    <w:rsid w:val="006A6294"/>
    <w:rsid w:val="006B517F"/>
    <w:rsid w:val="006C4814"/>
    <w:rsid w:val="006C5F03"/>
    <w:rsid w:val="006D1861"/>
    <w:rsid w:val="006E16C0"/>
    <w:rsid w:val="006E3660"/>
    <w:rsid w:val="0071009C"/>
    <w:rsid w:val="00712FF4"/>
    <w:rsid w:val="00715C46"/>
    <w:rsid w:val="00752FF7"/>
    <w:rsid w:val="00755179"/>
    <w:rsid w:val="00756C71"/>
    <w:rsid w:val="0076134A"/>
    <w:rsid w:val="007925DB"/>
    <w:rsid w:val="007A31C7"/>
    <w:rsid w:val="007A6763"/>
    <w:rsid w:val="007B26FD"/>
    <w:rsid w:val="007D275C"/>
    <w:rsid w:val="007D321B"/>
    <w:rsid w:val="007F2483"/>
    <w:rsid w:val="008061EB"/>
    <w:rsid w:val="00817E8F"/>
    <w:rsid w:val="00825184"/>
    <w:rsid w:val="0083308B"/>
    <w:rsid w:val="008347D3"/>
    <w:rsid w:val="00854869"/>
    <w:rsid w:val="00863BF6"/>
    <w:rsid w:val="00864C36"/>
    <w:rsid w:val="008909D0"/>
    <w:rsid w:val="00897BEA"/>
    <w:rsid w:val="008C60A1"/>
    <w:rsid w:val="008D0704"/>
    <w:rsid w:val="008D545C"/>
    <w:rsid w:val="008E0F7E"/>
    <w:rsid w:val="008E3F7A"/>
    <w:rsid w:val="00907AD1"/>
    <w:rsid w:val="00916D2B"/>
    <w:rsid w:val="00922DF2"/>
    <w:rsid w:val="0093707D"/>
    <w:rsid w:val="0095705C"/>
    <w:rsid w:val="0096333A"/>
    <w:rsid w:val="009758B0"/>
    <w:rsid w:val="00983559"/>
    <w:rsid w:val="009B5583"/>
    <w:rsid w:val="009C3BC6"/>
    <w:rsid w:val="009E5BC7"/>
    <w:rsid w:val="009E7EA1"/>
    <w:rsid w:val="009F0AED"/>
    <w:rsid w:val="00A338FF"/>
    <w:rsid w:val="00A378A1"/>
    <w:rsid w:val="00A46C97"/>
    <w:rsid w:val="00A53D85"/>
    <w:rsid w:val="00A72A04"/>
    <w:rsid w:val="00A732C1"/>
    <w:rsid w:val="00A8224E"/>
    <w:rsid w:val="00A95D28"/>
    <w:rsid w:val="00AB54A8"/>
    <w:rsid w:val="00AB55ED"/>
    <w:rsid w:val="00AC6072"/>
    <w:rsid w:val="00AC6796"/>
    <w:rsid w:val="00AD2E0F"/>
    <w:rsid w:val="00AD3B4E"/>
    <w:rsid w:val="00AE5A0C"/>
    <w:rsid w:val="00AF398A"/>
    <w:rsid w:val="00B025E9"/>
    <w:rsid w:val="00B04C55"/>
    <w:rsid w:val="00B06385"/>
    <w:rsid w:val="00B15C89"/>
    <w:rsid w:val="00B23575"/>
    <w:rsid w:val="00B46D25"/>
    <w:rsid w:val="00B55CAD"/>
    <w:rsid w:val="00B62AC6"/>
    <w:rsid w:val="00B7213C"/>
    <w:rsid w:val="00B729DD"/>
    <w:rsid w:val="00B831C0"/>
    <w:rsid w:val="00B84ADE"/>
    <w:rsid w:val="00B8698A"/>
    <w:rsid w:val="00B94AAC"/>
    <w:rsid w:val="00BA7F6A"/>
    <w:rsid w:val="00BB0F75"/>
    <w:rsid w:val="00BB755E"/>
    <w:rsid w:val="00BC3EC7"/>
    <w:rsid w:val="00BC72CD"/>
    <w:rsid w:val="00BD0948"/>
    <w:rsid w:val="00BE7BDA"/>
    <w:rsid w:val="00BF634A"/>
    <w:rsid w:val="00C10448"/>
    <w:rsid w:val="00C12B84"/>
    <w:rsid w:val="00C1681E"/>
    <w:rsid w:val="00C21E2F"/>
    <w:rsid w:val="00C32452"/>
    <w:rsid w:val="00C42545"/>
    <w:rsid w:val="00C51BD5"/>
    <w:rsid w:val="00C54124"/>
    <w:rsid w:val="00C55108"/>
    <w:rsid w:val="00C65192"/>
    <w:rsid w:val="00C71273"/>
    <w:rsid w:val="00C7397E"/>
    <w:rsid w:val="00C81F3F"/>
    <w:rsid w:val="00C85426"/>
    <w:rsid w:val="00C8708C"/>
    <w:rsid w:val="00CB51B0"/>
    <w:rsid w:val="00CD50FD"/>
    <w:rsid w:val="00CF2A45"/>
    <w:rsid w:val="00CF5C84"/>
    <w:rsid w:val="00D20CFD"/>
    <w:rsid w:val="00D30B0E"/>
    <w:rsid w:val="00D31530"/>
    <w:rsid w:val="00D4353F"/>
    <w:rsid w:val="00D50241"/>
    <w:rsid w:val="00D665B9"/>
    <w:rsid w:val="00D82405"/>
    <w:rsid w:val="00D95D2B"/>
    <w:rsid w:val="00DA4BC5"/>
    <w:rsid w:val="00DA75EE"/>
    <w:rsid w:val="00DB3449"/>
    <w:rsid w:val="00DC5EA3"/>
    <w:rsid w:val="00DD6CBD"/>
    <w:rsid w:val="00DF2C20"/>
    <w:rsid w:val="00DF56D9"/>
    <w:rsid w:val="00DF784B"/>
    <w:rsid w:val="00E14C1F"/>
    <w:rsid w:val="00E165FF"/>
    <w:rsid w:val="00E17360"/>
    <w:rsid w:val="00E210FC"/>
    <w:rsid w:val="00E2259E"/>
    <w:rsid w:val="00E242BC"/>
    <w:rsid w:val="00E401E5"/>
    <w:rsid w:val="00E514AB"/>
    <w:rsid w:val="00E918E3"/>
    <w:rsid w:val="00EA0E06"/>
    <w:rsid w:val="00EA4FF5"/>
    <w:rsid w:val="00EB2798"/>
    <w:rsid w:val="00EC10E6"/>
    <w:rsid w:val="00ED1D5D"/>
    <w:rsid w:val="00F02267"/>
    <w:rsid w:val="00F036BC"/>
    <w:rsid w:val="00F05929"/>
    <w:rsid w:val="00F110B3"/>
    <w:rsid w:val="00F20C55"/>
    <w:rsid w:val="00F252B6"/>
    <w:rsid w:val="00F67862"/>
    <w:rsid w:val="00F76962"/>
    <w:rsid w:val="00F85768"/>
    <w:rsid w:val="00FA5EF0"/>
    <w:rsid w:val="00FB589D"/>
    <w:rsid w:val="00FC5FF3"/>
    <w:rsid w:val="00FD7EA3"/>
    <w:rsid w:val="00FE4182"/>
    <w:rsid w:val="00FE7DA1"/>
    <w:rsid w:val="00FF0251"/>
    <w:rsid w:val="00FF1EBF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5301"/>
  <w15:docId w15:val="{4545101B-54D5-41E4-A095-A426C8F6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2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C10E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C10E6"/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A9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A7F6A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A7F6A"/>
    <w:rPr>
      <w:rFonts w:ascii="Times New Roman" w:eastAsia="Lucida Sans Unicode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3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cp:keywords/>
  <dc:description/>
  <cp:lastModifiedBy>Кириленко Лариса Васильевна</cp:lastModifiedBy>
  <cp:revision>80</cp:revision>
  <cp:lastPrinted>2019-02-14T07:42:00Z</cp:lastPrinted>
  <dcterms:created xsi:type="dcterms:W3CDTF">2017-03-13T07:33:00Z</dcterms:created>
  <dcterms:modified xsi:type="dcterms:W3CDTF">2019-02-14T07:59:00Z</dcterms:modified>
</cp:coreProperties>
</file>