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32EA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C32EA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Возможность постановки на учет «части жилого дома»</w:t>
      </w:r>
      <w:bookmarkEnd w:id="0"/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статьи</w:t>
      </w:r>
      <w:proofErr w:type="gramEnd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16 Жилищного кодекса Российской Федерации (далее - ЖК) к жилым помещениям относятся: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1) жилой дом, часть жилого дома;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2) квартира, часть квартиры;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3) комната.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обособлением помещении.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Определение понятия </w:t>
      </w:r>
      <w:r w:rsidR="00C6084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часть жилого дома</w:t>
      </w:r>
      <w:r w:rsidR="00C6084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»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ЖК отсутствует. 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этом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 (п.  6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47).</w:t>
      </w:r>
      <w:proofErr w:type="gramEnd"/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п. 7 ст. 41 Федерального закона от 13.07.2015 № 218-ФЗ «О государственной регистрации недвижимости» государственный кадастровый учет и государственная регистрация права собственности на помещение или помещения (в том числе жилые) в жилом доме (объекте индивидуального жилищного строительства) или в жилом строении (предусмотренном Федеральным законом от 15.04.1998 № 66-ФЗ «О садоводческих, огороднических и дачных некоммерческих объединениях граждан») не допускаются.</w:t>
      </w:r>
      <w:proofErr w:type="gramEnd"/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Исходя из положений статей 15 и 16 ЖК часть жилого дома является</w:t>
      </w:r>
      <w:proofErr w:type="gramEnd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объектом жилищных прав.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Часть жилого дома не поименована в гражданском законодательстве в качестве объекта недвижимости, права на который подлежат государственной регистрации.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 этом сведения о части объекта недвижимости вносятся в ЕГРН только в связи с установленным (устанавливаемым) ограничением прав, обременением объекта недвижимости 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(пункт 4 части 3, пункт 3 части 5 статьи 14 Закона № 218-ФЗ).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Часть жилого дома представляет собой не что иное, как помещение (совокупность помещений - комнат и подсобных помещений в жилом доме), являющееся конструктивной частью здания (его неотъемлемой частью).</w:t>
      </w:r>
    </w:p>
    <w:p w:rsidR="00C32EAD" w:rsidRPr="00C32EA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если в отношении здания в силу его архитектурно-конструктивных особенностей не может быть осуществлен раздел, следует принимать во внимание, что здание, являясь объектом капитального строительства, может быть реконструировано таким образом, чтобы его раздел стал возможным.</w:t>
      </w:r>
    </w:p>
    <w:p w:rsidR="001A629D" w:rsidRPr="001A629D" w:rsidRDefault="00C32EAD" w:rsidP="00C32EA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исходя из комплексного анализа названных норм</w:t>
      </w:r>
      <w:r w:rsidR="003B05D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действующего законодательства, следует, что если жилой дом можно отнести к дому блокированной застройки, а каждая часть жилого дома (блок) соответствует признакам автономного блока (индивидуального жилого дома), и каждой такой части соответствует </w:t>
      </w:r>
      <w:r w:rsidR="003B05D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свой</w:t>
      </w:r>
      <w:r w:rsidR="003B05D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»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земельный участок, такие </w:t>
      </w:r>
      <w:r w:rsidR="003B05D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части</w:t>
      </w:r>
      <w:r w:rsidR="003B05D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»</w:t>
      </w:r>
      <w:r w:rsidRPr="00C32EA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жилого дома могут быть поставлены на государственный кадастровый учет как здания - блоки жилого дома блокированной застройки.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C47D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C47D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C47D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D4" w:rsidRDefault="003C47D4">
      <w:r>
        <w:separator/>
      </w:r>
    </w:p>
  </w:endnote>
  <w:endnote w:type="continuationSeparator" w:id="0">
    <w:p w:rsidR="003C47D4" w:rsidRDefault="003C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D4" w:rsidRDefault="003C47D4">
      <w:r>
        <w:separator/>
      </w:r>
    </w:p>
  </w:footnote>
  <w:footnote w:type="continuationSeparator" w:id="0">
    <w:p w:rsidR="003C47D4" w:rsidRDefault="003C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D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05D5"/>
    <w:rsid w:val="003B5426"/>
    <w:rsid w:val="003B6634"/>
    <w:rsid w:val="003C2F61"/>
    <w:rsid w:val="003C3630"/>
    <w:rsid w:val="003C47D4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2EAD"/>
    <w:rsid w:val="00C40310"/>
    <w:rsid w:val="00C407D7"/>
    <w:rsid w:val="00C412A4"/>
    <w:rsid w:val="00C45896"/>
    <w:rsid w:val="00C46E86"/>
    <w:rsid w:val="00C57BE0"/>
    <w:rsid w:val="00C60842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45C7-FBB0-4200-A27B-D2710B9C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2019-07-22T07:35:00Z</dcterms:modified>
</cp:coreProperties>
</file>