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A802E7" w:rsidP="003B542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Arial" w:hAnsi="Arial" w:cs="Arial"/>
          <w:noProof/>
          <w:lang w:eastAsia="ru-RU" w:bidi="ar-SA"/>
        </w:rPr>
        <w:drawing>
          <wp:inline distT="0" distB="0" distL="0" distR="0" wp14:anchorId="78CED6CE" wp14:editId="32139911">
            <wp:extent cx="2838450" cy="1194064"/>
            <wp:effectExtent l="0" t="0" r="0" b="6350"/>
            <wp:docPr id="4" name="Рисунок 4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1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3B5426"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</w:t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67778D" w:rsidRPr="00E16ED2" w:rsidRDefault="00FA5805" w:rsidP="0067778D">
      <w:pPr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bookmarkStart w:id="0" w:name="_GoBack"/>
      <w:r w:rsidRPr="00FA5805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Пришло уведомление о внесении в ЕГРН записи о наложении ареста. Что нужно знать правообладателю?</w:t>
      </w:r>
      <w:bookmarkEnd w:id="0"/>
    </w:p>
    <w:p w:rsidR="00FA5805" w:rsidRPr="00FA5805" w:rsidRDefault="00FA5805" w:rsidP="00FA580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Большинство из нас испытывают чувство растерянности, сталкиваясь с незнакомыми документами. Одним из таких документов является уведомление о проведении государственной регистрации ограничения (обременения) права в виде ареста или запрещения или уведомление о погашении ограничения (обременения) права. Однако</w:t>
      </w:r>
      <w:proofErr w:type="gramStart"/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,</w:t>
      </w:r>
      <w:proofErr w:type="gramEnd"/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если знать, на что обратить внимание в содержании документа, то легко понять, что делать дальше и куда обратиться для прояснения возникших вопросов. Рассмотрим случай, когда, являясь собственником недвижимости, вы получили такое уведомление.</w:t>
      </w:r>
    </w:p>
    <w:p w:rsidR="00FA5805" w:rsidRPr="00FA5805" w:rsidRDefault="00FA5805" w:rsidP="00FA580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Человек, получивший уведомление о наложении или снятии ареста, чаще всего обращается к государственному регистратору, чтобы уточнить, в чем дело. Тем временем, с вопросами о наложении ареста следует обращаться к  должностному лицу органа, который стал инициатором наложения ареста.</w:t>
      </w:r>
    </w:p>
    <w:p w:rsidR="00FA5805" w:rsidRPr="00FA5805" w:rsidRDefault="00FA5805" w:rsidP="00FA580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Сразу следует отметить, что органы, осуществляющие государственную регистрацию прав (Орган регистрации прав), полномочиями по наложению/снятию арестов (запретов совершать определенные действия с недвижимым имуществом) не наделены. Аресты (запреты совершать определенные действия с недвижимым имуществом) накладывают суды, судебные приставы-исполнители, налоговые и таможенные органы. </w:t>
      </w:r>
      <w:proofErr w:type="gramStart"/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Государственный регистратор лишь вносит записи в Единый государственный реестр недвижимости (ЕГРН), то есть осуществляет государственную регистрацию, в том числе государственную регистрацию арестов (запретов совершать определенные действия с недвижимым имуществом), снятия арестов (запретов совершать определенные действия с недвижимым имуществом), в порядке, установленном Федеральным законом от 13.07.2015  № 218-ФЗ «О государственной регистрации недвижимости» (Закон о регистрации).</w:t>
      </w:r>
      <w:proofErr w:type="gramEnd"/>
    </w:p>
    <w:p w:rsidR="00FA5805" w:rsidRPr="00FA5805" w:rsidRDefault="00FA5805" w:rsidP="00FA580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proofErr w:type="gramStart"/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Согласно ч. 13 ст. 32 Закона о регистрации суд или уполномоченный орган, наложившие арест на недвижимое имущество или установившие запрет на совершение определенных действий с недвижимым имуществом направляют в орган регистрации прав в срок не более чем три рабочих дня заверенную копию акта о наложении ареста, о запрете совершать определенные действия с недвижимым имуществом, а также заверенную копию акта о</w:t>
      </w:r>
      <w:proofErr w:type="gramEnd"/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снятии</w:t>
      </w:r>
      <w:proofErr w:type="gramEnd"/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 ареста или запрета.</w:t>
      </w:r>
    </w:p>
    <w:p w:rsidR="00FA5805" w:rsidRPr="00FA5805" w:rsidRDefault="00FA5805" w:rsidP="00FA580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После внесения записей в ЕГРН Орган регистрации прав в течение пяти рабочих дней со дня государственной регистрации обязан уведомить правообладателя (правообладателей) о проведении государственной регистрации с указанием основания для соответствующей государственной регистрации.</w:t>
      </w:r>
    </w:p>
    <w:p w:rsidR="00FA5805" w:rsidRPr="00FA5805" w:rsidRDefault="00FA5805" w:rsidP="00FA580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 xml:space="preserve">Уведомление о проведении государственной регистрации ограничения (обременения) права в виде ареста / запрета совершать определенные действия с недвижимым имуществом информирует о внесении в ЕГРН записи об ограничении (обременении) права в виде </w:t>
      </w:r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lastRenderedPageBreak/>
        <w:t>ареста/запрета совершать определенные действия с недвижимым имуществом. Документ содержит, в том числе, описание объекта недвижимости, документ-основание, а также информацию об органе, который вынес решение о  наложении ограничения.</w:t>
      </w:r>
    </w:p>
    <w:p w:rsidR="00FA5805" w:rsidRPr="00FA5805" w:rsidRDefault="00FA5805" w:rsidP="00FA580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Уведомление о прекращении ограничения (обременения) права в виде ареста / запрета совершать определенные действия с недвижимым имуществом  информирует о погашении ареста в ЕГРН. Документ содержит, в том числе, описание объекта недвижимости, документ-основание, а также информацию об органе, который вынес решение о  снятии ареста.</w:t>
      </w:r>
    </w:p>
    <w:p w:rsidR="001A629D" w:rsidRPr="001A629D" w:rsidRDefault="00FA5805" w:rsidP="00FA5805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</w:pPr>
      <w:r w:rsidRPr="00FA5805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ru-RU" w:bidi="ar-SA"/>
        </w:rPr>
        <w:t>Таким образом, при получении уведомления о проведении государственной регистрации ареста/запрета  совершать определенные действия с недвижимым имуществом  либо снятия арестов (запретов совершать определенные действия с недвижимым имуществом) из органа, осуществляющего государственную регистрацию прав,  Вы можете самостоятельно определить, в какой орган, наложивший арест, следует обратиться, чтобы выяснить интересующие детали.</w:t>
      </w:r>
    </w:p>
    <w:p w:rsidR="008E6652" w:rsidRDefault="008E6652" w:rsidP="008E6652">
      <w:pPr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4A1E24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7C74B4C" wp14:editId="73A08058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 w:rsidR="0025545E"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 w:rsidR="0025545E">
        <w:rPr>
          <w:rFonts w:ascii="Segoe UI" w:hAnsi="Segoe UI" w:cs="Segoe UI"/>
          <w:b/>
          <w:noProof/>
          <w:lang w:eastAsia="sk-SK"/>
        </w:rPr>
        <w:t>а по Ставропольскому краю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25545E" w:rsidRDefault="007B30B6" w:rsidP="00E17A52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7B30B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Ставропольскому краю является территориальным органом Федеральной службы государственной регистрации, кадастра и картографии, осуществляет функции по государственной регистрации прав на недвижимое имущество и сделок с ним, землеустройства, государственного мониторинга земель, геодезии, картографии, а также функции государственного геодезического надзора, государственного земельного контроля, надзора за деятельностью саморегулируемых организаций оценщиков, контроля (надзора) за деятельностью арбитражных</w:t>
      </w:r>
      <w:proofErr w:type="gramEnd"/>
      <w:r w:rsidRPr="007B30B6">
        <w:rPr>
          <w:rFonts w:ascii="Segoe UI" w:hAnsi="Segoe UI" w:cs="Segoe UI"/>
          <w:sz w:val="18"/>
          <w:szCs w:val="18"/>
        </w:rPr>
        <w:t xml:space="preserve"> управляющих, саморегулируемых организаций арбитражных управляющих на территории Ставропольского края. </w:t>
      </w:r>
      <w:r w:rsidR="00D34F92">
        <w:rPr>
          <w:rFonts w:ascii="Segoe UI" w:hAnsi="Segoe UI" w:cs="Segoe UI"/>
          <w:sz w:val="18"/>
          <w:szCs w:val="18"/>
        </w:rPr>
        <w:t xml:space="preserve">Исполняет обязанности руководителя </w:t>
      </w:r>
      <w:r w:rsidR="00D34F92" w:rsidRPr="00D34F92">
        <w:rPr>
          <w:rFonts w:ascii="Segoe UI" w:hAnsi="Segoe UI" w:cs="Segoe UI"/>
          <w:sz w:val="18"/>
          <w:szCs w:val="18"/>
        </w:rPr>
        <w:t>Управлени</w:t>
      </w:r>
      <w:r w:rsidR="00F00835">
        <w:rPr>
          <w:rFonts w:ascii="Segoe UI" w:hAnsi="Segoe UI" w:cs="Segoe UI"/>
          <w:sz w:val="18"/>
          <w:szCs w:val="18"/>
        </w:rPr>
        <w:t>я</w:t>
      </w:r>
      <w:r w:rsidR="00D34F92" w:rsidRPr="00D34F92">
        <w:rPr>
          <w:rFonts w:ascii="Segoe UI" w:hAnsi="Segoe UI" w:cs="Segoe UI"/>
          <w:sz w:val="18"/>
          <w:szCs w:val="18"/>
        </w:rPr>
        <w:t xml:space="preserve"> Росреестра по Ставропольскому краю</w:t>
      </w:r>
      <w:r w:rsidR="00F00835">
        <w:rPr>
          <w:rFonts w:ascii="Segoe UI" w:hAnsi="Segoe UI" w:cs="Segoe UI"/>
          <w:sz w:val="18"/>
          <w:szCs w:val="18"/>
        </w:rPr>
        <w:t xml:space="preserve"> Колесников Михаил Дмитриевич.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B30B6" w:rsidRDefault="007B30B6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Пресс-служба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>Управления Федеральной службы </w:t>
      </w:r>
      <w:r w:rsidRPr="004B4A29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государственной регистрации, кадастра и картографии </w:t>
      </w:r>
    </w:p>
    <w:p w:rsidR="007B30B6" w:rsidRPr="004B4A29" w:rsidRDefault="007B30B6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4B4A29">
        <w:rPr>
          <w:rFonts w:ascii="Segoe UI" w:eastAsia="Calibri" w:hAnsi="Segoe UI" w:cs="Segoe UI"/>
          <w:sz w:val="20"/>
          <w:szCs w:val="20"/>
          <w:lang w:eastAsia="en-US"/>
        </w:rPr>
        <w:t xml:space="preserve">по Ставропольскому краю (Управление Росреестра по СК) </w:t>
      </w:r>
    </w:p>
    <w:p w:rsidR="007B30B6" w:rsidRDefault="007B30B6" w:rsidP="007B30B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04840" w:rsidRDefault="00865A1B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</w:t>
      </w:r>
      <w:r w:rsidR="00863AB9">
        <w:rPr>
          <w:rFonts w:ascii="Segoe UI" w:eastAsia="Calibri" w:hAnsi="Segoe UI" w:cs="Segoe UI"/>
          <w:sz w:val="20"/>
          <w:szCs w:val="20"/>
          <w:lang w:eastAsia="en-US"/>
        </w:rPr>
        <w:t> 500 (доб. 1309</w:t>
      </w:r>
      <w:r w:rsidR="00004840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863AB9" w:rsidRDefault="00863AB9" w:rsidP="00004840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8652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>
        <w:rPr>
          <w:rFonts w:ascii="Segoe UI" w:eastAsia="Calibri" w:hAnsi="Segoe UI" w:cs="Segoe UI"/>
          <w:sz w:val="20"/>
          <w:szCs w:val="20"/>
          <w:lang w:eastAsia="en-US"/>
        </w:rPr>
        <w:t>556 491</w:t>
      </w:r>
    </w:p>
    <w:p w:rsidR="00004840" w:rsidRPr="007779A5" w:rsidRDefault="00004840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</w:p>
    <w:p w:rsidR="007B30B6" w:rsidRDefault="00C748C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0" w:history="1"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smi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7B30B6" w:rsidRPr="00EF51E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7B30B6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004840" w:rsidRPr="00004840" w:rsidRDefault="00004840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65A1B" w:rsidRPr="00715BF7" w:rsidRDefault="00C748C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1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stavreg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7B30B6" w:rsidRPr="00715BF7" w:rsidRDefault="00C748C4" w:rsidP="007B30B6">
      <w:pPr>
        <w:pStyle w:val="a6"/>
        <w:spacing w:after="0"/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12" w:history="1"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="00865A1B" w:rsidRPr="00715BF7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865A1B" w:rsidRPr="005E2242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865A1B" w:rsidRPr="00715BF7">
        <w:rPr>
          <w:rStyle w:val="a5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865A1B" w:rsidRPr="00715BF7" w:rsidRDefault="00865A1B" w:rsidP="007B30B6">
      <w:pPr>
        <w:pStyle w:val="a6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582730" w:rsidRPr="00EC4E8A" w:rsidRDefault="007B30B6" w:rsidP="007B30B6">
      <w:pPr>
        <w:pStyle w:val="a6"/>
        <w:spacing w:after="0"/>
        <w:rPr>
          <w:rFonts w:eastAsia="Calibri"/>
          <w:lang w:eastAsia="en-US"/>
        </w:rPr>
      </w:pPr>
      <w:r w:rsidRPr="00EF51E7">
        <w:rPr>
          <w:rFonts w:ascii="Segoe UI" w:eastAsia="Calibri" w:hAnsi="Segoe UI" w:cs="Segoe UI"/>
          <w:sz w:val="20"/>
          <w:szCs w:val="20"/>
          <w:lang w:eastAsia="en-US"/>
        </w:rPr>
        <w:t>355012</w:t>
      </w:r>
      <w:r w:rsidRPr="006C49C5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>Ставропольский край</w:t>
      </w:r>
      <w:r>
        <w:rPr>
          <w:rFonts w:ascii="Segoe UI" w:eastAsia="Calibri" w:hAnsi="Segoe UI" w:cs="Segoe UI"/>
          <w:sz w:val="20"/>
          <w:szCs w:val="20"/>
          <w:lang w:eastAsia="en-US"/>
        </w:rPr>
        <w:t>,</w:t>
      </w:r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 Ставрополь, ул.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proofErr w:type="gramStart"/>
      <w:r w:rsidRPr="00EF51E7">
        <w:rPr>
          <w:rFonts w:ascii="Segoe UI" w:eastAsia="Calibri" w:hAnsi="Segoe UI" w:cs="Segoe UI"/>
          <w:sz w:val="20"/>
          <w:szCs w:val="20"/>
          <w:lang w:eastAsia="en-US"/>
        </w:rPr>
        <w:t>Комсомольская</w:t>
      </w:r>
      <w:proofErr w:type="gramEnd"/>
      <w:r w:rsidRPr="00EF51E7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>
        <w:rPr>
          <w:rFonts w:ascii="Segoe UI" w:eastAsia="Calibri" w:hAnsi="Segoe UI" w:cs="Segoe UI"/>
          <w:sz w:val="20"/>
          <w:szCs w:val="20"/>
          <w:lang w:eastAsia="en-US"/>
        </w:rPr>
        <w:t>д. 58</w:t>
      </w:r>
    </w:p>
    <w:sectPr w:rsidR="00582730" w:rsidRPr="00EC4E8A" w:rsidSect="00715B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C4" w:rsidRDefault="00C748C4">
      <w:r>
        <w:separator/>
      </w:r>
    </w:p>
  </w:endnote>
  <w:endnote w:type="continuationSeparator" w:id="0">
    <w:p w:rsidR="00C748C4" w:rsidRDefault="00C7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C4" w:rsidRDefault="00C748C4">
      <w:r>
        <w:separator/>
      </w:r>
    </w:p>
  </w:footnote>
  <w:footnote w:type="continuationSeparator" w:id="0">
    <w:p w:rsidR="00C748C4" w:rsidRDefault="00C7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104"/>
      <w:docPartObj>
        <w:docPartGallery w:val="Page Numbers (Top of Page)"/>
        <w:docPartUnique/>
      </w:docPartObj>
    </w:sdtPr>
    <w:sdtEndPr/>
    <w:sdtContent>
      <w:p w:rsidR="00715BF7" w:rsidRDefault="00715B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805">
          <w:rPr>
            <w:noProof/>
          </w:rPr>
          <w:t>2</w:t>
        </w:r>
        <w:r>
          <w:fldChar w:fldCharType="end"/>
        </w:r>
      </w:p>
    </w:sdtContent>
  </w:sdt>
  <w:p w:rsidR="00715BF7" w:rsidRDefault="00715BF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F7" w:rsidRDefault="00715BF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4840"/>
    <w:rsid w:val="000140C0"/>
    <w:rsid w:val="000274BB"/>
    <w:rsid w:val="000339F7"/>
    <w:rsid w:val="0003642B"/>
    <w:rsid w:val="00065FE6"/>
    <w:rsid w:val="000673FC"/>
    <w:rsid w:val="000777EA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2C1C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A629D"/>
    <w:rsid w:val="001B0762"/>
    <w:rsid w:val="001C10AF"/>
    <w:rsid w:val="001E5F75"/>
    <w:rsid w:val="001E757E"/>
    <w:rsid w:val="00200210"/>
    <w:rsid w:val="00204F71"/>
    <w:rsid w:val="00207C9A"/>
    <w:rsid w:val="002177A9"/>
    <w:rsid w:val="00224AF8"/>
    <w:rsid w:val="0023157C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7E21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15BF7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AB9"/>
    <w:rsid w:val="00863EA9"/>
    <w:rsid w:val="00865A1B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8F3672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0B02"/>
    <w:rsid w:val="00A31E23"/>
    <w:rsid w:val="00A35DCC"/>
    <w:rsid w:val="00A40F22"/>
    <w:rsid w:val="00A419FB"/>
    <w:rsid w:val="00A526C5"/>
    <w:rsid w:val="00A53C52"/>
    <w:rsid w:val="00A54DEC"/>
    <w:rsid w:val="00A550FE"/>
    <w:rsid w:val="00A73E74"/>
    <w:rsid w:val="00A75297"/>
    <w:rsid w:val="00A75D32"/>
    <w:rsid w:val="00A802E7"/>
    <w:rsid w:val="00A80937"/>
    <w:rsid w:val="00A85BD7"/>
    <w:rsid w:val="00A87657"/>
    <w:rsid w:val="00A93B34"/>
    <w:rsid w:val="00AC17CA"/>
    <w:rsid w:val="00AC2117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309A"/>
    <w:rsid w:val="00BC4833"/>
    <w:rsid w:val="00BD483A"/>
    <w:rsid w:val="00BD5312"/>
    <w:rsid w:val="00BD728B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642A1"/>
    <w:rsid w:val="00C748C4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4F92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21B2"/>
    <w:rsid w:val="00EA3E70"/>
    <w:rsid w:val="00EA4A6C"/>
    <w:rsid w:val="00EB0995"/>
    <w:rsid w:val="00EB2484"/>
    <w:rsid w:val="00EB5607"/>
    <w:rsid w:val="00EB7180"/>
    <w:rsid w:val="00EC4847"/>
    <w:rsid w:val="00EC4E8A"/>
    <w:rsid w:val="00ED3639"/>
    <w:rsid w:val="00EF3B27"/>
    <w:rsid w:val="00EF51E7"/>
    <w:rsid w:val="00EF5CD8"/>
    <w:rsid w:val="00EF60BA"/>
    <w:rsid w:val="00F00835"/>
    <w:rsid w:val="00F00971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805"/>
    <w:rsid w:val="00FA5BD4"/>
    <w:rsid w:val="00FA6768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mi@stav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AE272-E539-45D1-9908-7EEB5066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Громова Надежда Васильевна</cp:lastModifiedBy>
  <cp:revision>35</cp:revision>
  <cp:lastPrinted>2019-09-17T11:48:00Z</cp:lastPrinted>
  <dcterms:created xsi:type="dcterms:W3CDTF">2015-06-01T08:41:00Z</dcterms:created>
  <dcterms:modified xsi:type="dcterms:W3CDTF">2019-09-17T11:49:00Z</dcterms:modified>
</cp:coreProperties>
</file>