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F2" w:rsidRPr="002460F2" w:rsidRDefault="002460F2" w:rsidP="002460F2">
      <w:pPr>
        <w:spacing w:after="0" w:line="656" w:lineRule="atLeast"/>
        <w:ind w:left="-32" w:firstLine="741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Почти половина границ столиц регионов </w:t>
      </w:r>
      <w:proofErr w:type="gramStart"/>
      <w:r w:rsidRPr="002460F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внесены</w:t>
      </w:r>
      <w:proofErr w:type="gramEnd"/>
      <w:r w:rsidRPr="002460F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в ЕГРН</w:t>
      </w:r>
    </w:p>
    <w:p w:rsidR="002460F2" w:rsidRPr="002460F2" w:rsidRDefault="002460F2" w:rsidP="002460F2">
      <w:pPr>
        <w:spacing w:before="64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границах 37 столиц субъектов Российской Федерации содержатся в </w:t>
      </w:r>
      <w:proofErr w:type="spellStart"/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госреестре</w:t>
      </w:r>
      <w:proofErr w:type="spellEnd"/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 состоянию на конец второго квартала 2019 года в </w:t>
      </w:r>
      <w:proofErr w:type="spell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госреестр</w:t>
      </w:r>
      <w:proofErr w:type="spellEnd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внесено около четверти всех границ населенных пунктов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1 июля 2019 года количество сведений о границах населенных пунктов, внесенных в ЕГРН, составляет 39,4 тыс., что на 12% больше по сравнению с началом текущего года. За первое полугодие 2019 года в ЕГРН внесены сведения о 4,2 тыс. границ населенных пунктов. По состоянию </w:t>
      </w:r>
      <w:proofErr w:type="gramStart"/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</w:t>
      </w:r>
      <w:proofErr w:type="gramEnd"/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II квартала 2019 года в ЕГРН содержатся сведения о 25,3 % границ населенных пунктов. Общее количество населенных пунктов в Российской Федерации – 155,7 тыс.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в </w:t>
      </w:r>
      <w:proofErr w:type="spell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госреестре</w:t>
      </w:r>
      <w:proofErr w:type="spellEnd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на конец первого полугодия содержатся сведения о границах 37 административных центров субъектов Российской Федерации. Первой столицей субъекта РФ, границы которой были внесены в ЕГРН, стал город Иркутск в апреле 2010 года. В первом полугодии 2019 года были определены границы </w:t>
      </w:r>
      <w:proofErr w:type="spell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города-миллионника</w:t>
      </w:r>
      <w:proofErr w:type="spellEnd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 и столицы Курганской области.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конец первого полугодия в </w:t>
      </w:r>
      <w:proofErr w:type="spell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госреестре</w:t>
      </w:r>
      <w:proofErr w:type="spellEnd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сведения о границах следующих городов: </w:t>
      </w:r>
      <w:proofErr w:type="gram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Майкоп, Улан-Удэ, Горно-Алтайск, Элиста, Якутск, Казань, Ижевск, 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  <w:proofErr w:type="gramEnd"/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говорит </w:t>
      </w:r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Марина Семенова, </w:t>
      </w:r>
      <w:proofErr w:type="spellStart"/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</w:t>
      </w:r>
      <w:proofErr w:type="spellEnd"/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</w:t>
      </w: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в </w:t>
      </w:r>
      <w:proofErr w:type="spell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госреестре</w:t>
      </w:r>
      <w:proofErr w:type="spellEnd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границ населенных пунктов положительно влияет на развитие учетно-регистрационной системы, упрощение процедур ведения бизнеса и повышение инвестиционной привлекательности регионов.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законом,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84,1%, Тюменской области – 81,5%, Бурятской и Чеченской Республик – 76,3% и 76%.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Ставропольского края на 1 августа 2019 года количество сведений о границах населенных пунктов, внесенных в ЕГРН, составляет 76, что на </w:t>
      </w: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1,2% больше по сравнению с началом текущего года. За первые 7 месяцев 2019 года в ЕГРН внесены сведения о 10 границах населенных пунктов. По состоянию на начало августа 2019 года в ЕГРН содержатся сведения о 10 % границ населенных пунктов. Общее количество населенных пунктов в Ставропольском крае – 762.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К 1 августа 2019 года наибольшее число границ населенных пунктов внесено в ЕГРН на территории Кировского городского округа – 78,3%, Красногвардейского района – 68,4%. По 10 муниципальным районам и городским округам данный показатель составляет 0%.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Актуальные сведения о границах населенных пунктов помогают сократить число земельных споров между правообладателями, и улучшить качество управления территориями и земельными ресурсами регионов, вовлекая земли в оборот</w:t>
      </w: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отметила </w:t>
      </w:r>
      <w:proofErr w:type="spellStart"/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</w:t>
      </w:r>
      <w:proofErr w:type="spellEnd"/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 Росреестра Марина Семенова</w:t>
      </w: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Кадастровая палата активно взаимодействует с органами местного самоуправления и в порядке межведомственного взаимодействия вносит в ЕГРН сведения о границах. Наполнение </w:t>
      </w:r>
      <w:proofErr w:type="spellStart"/>
      <w:r w:rsidRPr="0024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госреестра</w:t>
      </w:r>
      <w:proofErr w:type="spellEnd"/>
      <w:r w:rsidRPr="0024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недвижимости сведениями о границах населенных пунктов напрямую зависит от работы региональных администраций, так как именно они, согласно законодательству, инициируют работу по установлению точных границ и направляют сведения в Кадастровую палату</w:t>
      </w: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напомнила </w:t>
      </w:r>
      <w:r w:rsidRPr="002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Семенова.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tooltip="https://kadastr.ru/" w:history="1">
        <w:r w:rsidRPr="002460F2">
          <w:rPr>
            <w:rFonts w:ascii="Times New Roman" w:eastAsia="Times New Roman" w:hAnsi="Times New Roman" w:cs="Times New Roman"/>
            <w:color w:val="1D528F"/>
            <w:sz w:val="28"/>
            <w:szCs w:val="28"/>
            <w:u w:val="single"/>
            <w:lang w:eastAsia="ru-RU"/>
          </w:rPr>
          <w:t>Федеральная кадастровая палата (ФКП)</w:t>
        </w:r>
      </w:hyperlink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оператор Федеральной государственной информационной системы ведения Единого государственного реестра недвижимости (ФГИС ЕГРН).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Кадастровая палата предоставляет сведения из ЕГРН, принимает заявления о кадастровом учете и (или) регистрации прав, вносит сведения о границах между субъектами РФ, муниципальных образований и населенных пунктов, зон с особыми условиями использования территорий, объектов культурного наследия и других объектов в ЕГРН.</w:t>
      </w:r>
    </w:p>
    <w:p w:rsidR="002460F2" w:rsidRPr="002460F2" w:rsidRDefault="002460F2" w:rsidP="002460F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Кадастровой палатой запущен проект по </w:t>
      </w:r>
      <w:proofErr w:type="spell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реинжинирингу</w:t>
      </w:r>
      <w:proofErr w:type="spellEnd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существующих электронных сервисов предоставления </w:t>
      </w:r>
      <w:proofErr w:type="spell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spellEnd"/>
      <w:proofErr w:type="gramEnd"/>
      <w:r w:rsidRPr="00246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41E" w:rsidRPr="002460F2" w:rsidRDefault="0003441E" w:rsidP="002460F2">
      <w:pPr>
        <w:ind w:firstLine="741"/>
        <w:jc w:val="both"/>
        <w:rPr>
          <w:sz w:val="28"/>
          <w:szCs w:val="28"/>
        </w:rPr>
      </w:pPr>
    </w:p>
    <w:sectPr w:rsidR="0003441E" w:rsidRPr="002460F2" w:rsidSect="002460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460F2"/>
    <w:rsid w:val="0003441E"/>
    <w:rsid w:val="0024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1E"/>
  </w:style>
  <w:style w:type="paragraph" w:styleId="1">
    <w:name w:val="heading 1"/>
    <w:basedOn w:val="a"/>
    <w:link w:val="10"/>
    <w:uiPriority w:val="9"/>
    <w:qFormat/>
    <w:rsid w:val="00246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4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60F2"/>
    <w:rPr>
      <w:b/>
      <w:bCs/>
    </w:rPr>
  </w:style>
  <w:style w:type="paragraph" w:styleId="a4">
    <w:name w:val="Normal (Web)"/>
    <w:basedOn w:val="a"/>
    <w:uiPriority w:val="99"/>
    <w:semiHidden/>
    <w:unhideWhenUsed/>
    <w:rsid w:val="0024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60F2"/>
    <w:rPr>
      <w:i/>
      <w:iCs/>
    </w:rPr>
  </w:style>
  <w:style w:type="character" w:styleId="a6">
    <w:name w:val="Hyperlink"/>
    <w:basedOn w:val="a0"/>
    <w:uiPriority w:val="99"/>
    <w:semiHidden/>
    <w:unhideWhenUsed/>
    <w:rsid w:val="00246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kadastr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Internet - OKIAD</cp:lastModifiedBy>
  <cp:revision>3</cp:revision>
  <dcterms:created xsi:type="dcterms:W3CDTF">2019-08-26T07:45:00Z</dcterms:created>
  <dcterms:modified xsi:type="dcterms:W3CDTF">2019-08-26T07:46:00Z</dcterms:modified>
</cp:coreProperties>
</file>