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65" w:rsidRPr="00165139" w:rsidRDefault="007A2E65" w:rsidP="00BF2F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5139">
        <w:rPr>
          <w:rFonts w:ascii="Times New Roman" w:eastAsia="Calibri" w:hAnsi="Times New Roman" w:cs="Times New Roman"/>
          <w:sz w:val="28"/>
          <w:szCs w:val="28"/>
        </w:rPr>
        <w:t>Отчёт</w:t>
      </w:r>
    </w:p>
    <w:p w:rsidR="007A2E65" w:rsidRPr="00165139" w:rsidRDefault="007A2E65" w:rsidP="001651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5139">
        <w:rPr>
          <w:rFonts w:ascii="Times New Roman" w:eastAsia="Calibri" w:hAnsi="Times New Roman" w:cs="Times New Roman"/>
          <w:sz w:val="28"/>
          <w:szCs w:val="28"/>
        </w:rPr>
        <w:t>управления по делам территорий администрации</w:t>
      </w:r>
    </w:p>
    <w:p w:rsidR="00EE526E" w:rsidRPr="00165139" w:rsidRDefault="007A2E65" w:rsidP="00165139">
      <w:pPr>
        <w:pStyle w:val="a5"/>
        <w:spacing w:line="240" w:lineRule="exact"/>
        <w:ind w:firstLine="709"/>
        <w:jc w:val="center"/>
      </w:pPr>
      <w:r w:rsidRPr="00165139">
        <w:rPr>
          <w:rFonts w:eastAsia="Calibri"/>
        </w:rPr>
        <w:t>Петровского городского округа Ставропольского края</w:t>
      </w:r>
      <w:r w:rsidR="00904488" w:rsidRPr="00165139">
        <w:rPr>
          <w:rFonts w:eastAsia="Calibri"/>
        </w:rPr>
        <w:t xml:space="preserve"> о</w:t>
      </w:r>
      <w:r w:rsidR="00EE526E" w:rsidRPr="00165139">
        <w:t xml:space="preserve">проделанной работе </w:t>
      </w:r>
      <w:r w:rsidRPr="00165139">
        <w:rPr>
          <w:rFonts w:eastAsia="Calibri"/>
        </w:rPr>
        <w:t>за 20</w:t>
      </w:r>
      <w:r w:rsidR="00B55EF2" w:rsidRPr="00165139">
        <w:rPr>
          <w:rFonts w:eastAsia="Calibri"/>
        </w:rPr>
        <w:t>20</w:t>
      </w:r>
      <w:r w:rsidRPr="00165139">
        <w:rPr>
          <w:rFonts w:eastAsia="Calibri"/>
        </w:rPr>
        <w:t xml:space="preserve"> год</w:t>
      </w:r>
    </w:p>
    <w:p w:rsidR="007A2E65" w:rsidRPr="00165139" w:rsidRDefault="007A2E65" w:rsidP="001651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26E" w:rsidRPr="00165139" w:rsidRDefault="00EE526E" w:rsidP="00BF2F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139">
        <w:rPr>
          <w:rFonts w:ascii="Times New Roman" w:eastAsia="Calibri" w:hAnsi="Times New Roman" w:cs="Times New Roman"/>
          <w:sz w:val="28"/>
          <w:szCs w:val="28"/>
        </w:rPr>
        <w:t xml:space="preserve">Управление </w:t>
      </w:r>
      <w:r w:rsidR="00BF2F03">
        <w:rPr>
          <w:rFonts w:ascii="Times New Roman" w:eastAsia="Calibri" w:hAnsi="Times New Roman" w:cs="Times New Roman"/>
          <w:sz w:val="28"/>
          <w:szCs w:val="28"/>
        </w:rPr>
        <w:t>по делам территорий администрации Петровского городского округа Ставропольского края осуществляетс</w:t>
      </w:r>
      <w:r w:rsidR="00561FE2" w:rsidRPr="00165139">
        <w:rPr>
          <w:rFonts w:ascii="Times New Roman" w:eastAsia="Calibri" w:hAnsi="Times New Roman" w:cs="Times New Roman"/>
          <w:sz w:val="28"/>
          <w:szCs w:val="28"/>
        </w:rPr>
        <w:t>вою деятельность на основании Положения</w:t>
      </w:r>
      <w:r w:rsidR="004A6C3C" w:rsidRPr="00165139">
        <w:rPr>
          <w:rFonts w:ascii="Times New Roman" w:eastAsia="Calibri" w:hAnsi="Times New Roman" w:cs="Times New Roman"/>
          <w:sz w:val="28"/>
          <w:szCs w:val="28"/>
        </w:rPr>
        <w:t>,</w:t>
      </w:r>
      <w:r w:rsidR="00561FE2" w:rsidRPr="00165139">
        <w:rPr>
          <w:rFonts w:ascii="Times New Roman" w:eastAsia="Calibri" w:hAnsi="Times New Roman" w:cs="Times New Roman"/>
          <w:sz w:val="28"/>
          <w:szCs w:val="28"/>
        </w:rPr>
        <w:t xml:space="preserve"> утвержденного Решением Совета депутатов Петровского городского округа Ставропольского края № 63 от 08.12.2017 г.</w:t>
      </w:r>
      <w:r w:rsidR="004A6C3C" w:rsidRPr="00165139">
        <w:rPr>
          <w:rFonts w:ascii="Times New Roman" w:eastAsia="Calibri" w:hAnsi="Times New Roman" w:cs="Times New Roman"/>
          <w:sz w:val="28"/>
          <w:szCs w:val="28"/>
        </w:rPr>
        <w:t xml:space="preserve"> (в редакции, действовавшей в 20</w:t>
      </w:r>
      <w:r w:rsidR="001E55FD" w:rsidRPr="00165139">
        <w:rPr>
          <w:rFonts w:ascii="Times New Roman" w:eastAsia="Calibri" w:hAnsi="Times New Roman" w:cs="Times New Roman"/>
          <w:sz w:val="28"/>
          <w:szCs w:val="28"/>
        </w:rPr>
        <w:t>20</w:t>
      </w:r>
      <w:r w:rsidR="004A6C3C" w:rsidRPr="00165139">
        <w:rPr>
          <w:rFonts w:ascii="Times New Roman" w:eastAsia="Calibri" w:hAnsi="Times New Roman" w:cs="Times New Roman"/>
          <w:sz w:val="28"/>
          <w:szCs w:val="28"/>
        </w:rPr>
        <w:t xml:space="preserve"> году).</w:t>
      </w:r>
    </w:p>
    <w:p w:rsidR="00712340" w:rsidRPr="00165139" w:rsidRDefault="00561FE2" w:rsidP="00BF2F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139">
        <w:rPr>
          <w:rFonts w:ascii="Times New Roman" w:eastAsia="Calibri" w:hAnsi="Times New Roman" w:cs="Times New Roman"/>
          <w:sz w:val="28"/>
          <w:szCs w:val="28"/>
        </w:rPr>
        <w:t>В состав Управления, входит 12 территориальных отделов, без статуса юридического лица. В 20</w:t>
      </w:r>
      <w:r w:rsidR="001E55FD" w:rsidRPr="00165139">
        <w:rPr>
          <w:rFonts w:ascii="Times New Roman" w:eastAsia="Calibri" w:hAnsi="Times New Roman" w:cs="Times New Roman"/>
          <w:sz w:val="28"/>
          <w:szCs w:val="28"/>
        </w:rPr>
        <w:t>20</w:t>
      </w:r>
      <w:r w:rsidRPr="00165139">
        <w:rPr>
          <w:rFonts w:ascii="Times New Roman" w:eastAsia="Calibri" w:hAnsi="Times New Roman" w:cs="Times New Roman"/>
          <w:sz w:val="28"/>
          <w:szCs w:val="28"/>
        </w:rPr>
        <w:t xml:space="preserve"> году штатная численность Управления составляла 5</w:t>
      </w:r>
      <w:r w:rsidR="0036008A" w:rsidRPr="00165139">
        <w:rPr>
          <w:rFonts w:ascii="Times New Roman" w:eastAsia="Calibri" w:hAnsi="Times New Roman" w:cs="Times New Roman"/>
          <w:sz w:val="28"/>
          <w:szCs w:val="28"/>
        </w:rPr>
        <w:t>7</w:t>
      </w:r>
      <w:r w:rsidR="00BF2F03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712340" w:rsidRPr="00165139" w:rsidRDefault="00712340" w:rsidP="00BF2F0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139">
        <w:rPr>
          <w:rFonts w:ascii="Times New Roman" w:eastAsia="Calibri" w:hAnsi="Times New Roman" w:cs="Times New Roman"/>
          <w:sz w:val="28"/>
          <w:szCs w:val="28"/>
        </w:rPr>
        <w:t>Территориальные отделы осуществляют свою деятель</w:t>
      </w:r>
      <w:r w:rsidR="00262492" w:rsidRPr="00165139">
        <w:rPr>
          <w:rFonts w:ascii="Times New Roman" w:eastAsia="Calibri" w:hAnsi="Times New Roman" w:cs="Times New Roman"/>
          <w:sz w:val="28"/>
          <w:szCs w:val="28"/>
        </w:rPr>
        <w:t>ность в соответствии с положения</w:t>
      </w:r>
      <w:r w:rsidRPr="00165139">
        <w:rPr>
          <w:rFonts w:ascii="Times New Roman" w:eastAsia="Calibri" w:hAnsi="Times New Roman" w:cs="Times New Roman"/>
          <w:sz w:val="28"/>
          <w:szCs w:val="28"/>
        </w:rPr>
        <w:t>м</w:t>
      </w:r>
      <w:r w:rsidR="00262492" w:rsidRPr="00165139">
        <w:rPr>
          <w:rFonts w:ascii="Times New Roman" w:eastAsia="Calibri" w:hAnsi="Times New Roman" w:cs="Times New Roman"/>
          <w:sz w:val="28"/>
          <w:szCs w:val="28"/>
        </w:rPr>
        <w:t>и</w:t>
      </w:r>
      <w:r w:rsidRPr="00165139">
        <w:rPr>
          <w:rFonts w:ascii="Times New Roman" w:eastAsia="Calibri" w:hAnsi="Times New Roman" w:cs="Times New Roman"/>
          <w:sz w:val="28"/>
          <w:szCs w:val="28"/>
        </w:rPr>
        <w:t xml:space="preserve"> о территориальном отделе, утвержденным</w:t>
      </w:r>
      <w:r w:rsidR="00262492" w:rsidRPr="00165139">
        <w:rPr>
          <w:rFonts w:ascii="Times New Roman" w:eastAsia="Calibri" w:hAnsi="Times New Roman" w:cs="Times New Roman"/>
          <w:sz w:val="28"/>
          <w:szCs w:val="28"/>
        </w:rPr>
        <w:t>и распоряжения</w:t>
      </w:r>
      <w:r w:rsidRPr="00165139">
        <w:rPr>
          <w:rFonts w:ascii="Times New Roman" w:eastAsia="Calibri" w:hAnsi="Times New Roman" w:cs="Times New Roman"/>
          <w:sz w:val="28"/>
          <w:szCs w:val="28"/>
        </w:rPr>
        <w:t>м</w:t>
      </w:r>
      <w:r w:rsidR="00262492" w:rsidRPr="00165139">
        <w:rPr>
          <w:rFonts w:ascii="Times New Roman" w:eastAsia="Calibri" w:hAnsi="Times New Roman" w:cs="Times New Roman"/>
          <w:sz w:val="28"/>
          <w:szCs w:val="28"/>
        </w:rPr>
        <w:t>и</w:t>
      </w:r>
      <w:r w:rsidRPr="00165139">
        <w:rPr>
          <w:rFonts w:ascii="Times New Roman" w:eastAsia="Calibri" w:hAnsi="Times New Roman" w:cs="Times New Roman"/>
          <w:sz w:val="28"/>
          <w:szCs w:val="28"/>
        </w:rPr>
        <w:t xml:space="preserve"> управления по делам территорий администрации Петровского городского округа Ставропольского края.</w:t>
      </w:r>
    </w:p>
    <w:p w:rsidR="009E23B6" w:rsidRPr="00165139" w:rsidRDefault="00BF2F03" w:rsidP="00BF2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F03">
        <w:rPr>
          <w:rFonts w:ascii="Times New Roman" w:eastAsia="Calibri" w:hAnsi="Times New Roman" w:cs="Times New Roman"/>
          <w:sz w:val="28"/>
          <w:szCs w:val="28"/>
        </w:rPr>
        <w:t>О</w:t>
      </w:r>
      <w:r w:rsidR="00712340" w:rsidRPr="00BF2F03">
        <w:rPr>
          <w:rFonts w:ascii="Times New Roman" w:eastAsia="Calibri" w:hAnsi="Times New Roman" w:cs="Times New Roman"/>
          <w:sz w:val="28"/>
          <w:szCs w:val="28"/>
        </w:rPr>
        <w:t>сновным задач</w:t>
      </w:r>
      <w:r w:rsidRPr="00BF2F03">
        <w:rPr>
          <w:rFonts w:ascii="Times New Roman" w:eastAsia="Calibri" w:hAnsi="Times New Roman" w:cs="Times New Roman"/>
          <w:sz w:val="28"/>
          <w:szCs w:val="28"/>
        </w:rPr>
        <w:t>и</w:t>
      </w:r>
      <w:r w:rsidR="00712340" w:rsidRPr="00BF2F03">
        <w:rPr>
          <w:rFonts w:ascii="Times New Roman" w:eastAsia="Calibri" w:hAnsi="Times New Roman" w:cs="Times New Roman"/>
          <w:sz w:val="28"/>
          <w:szCs w:val="28"/>
        </w:rPr>
        <w:t xml:space="preserve"> Управления </w:t>
      </w:r>
      <w:r w:rsidRPr="00BF2F03">
        <w:rPr>
          <w:rFonts w:ascii="Times New Roman" w:eastAsia="Calibri" w:hAnsi="Times New Roman" w:cs="Times New Roman"/>
          <w:sz w:val="28"/>
          <w:szCs w:val="28"/>
        </w:rPr>
        <w:t xml:space="preserve">определены ч. </w:t>
      </w:r>
      <w:r w:rsidR="009E23B6" w:rsidRPr="00BF2F03">
        <w:rPr>
          <w:rFonts w:ascii="Times New Roman" w:hAnsi="Times New Roman"/>
          <w:sz w:val="28"/>
          <w:szCs w:val="28"/>
        </w:rPr>
        <w:t>1</w:t>
      </w:r>
      <w:r w:rsidR="009E23B6" w:rsidRPr="00165139">
        <w:rPr>
          <w:rFonts w:ascii="Times New Roman" w:hAnsi="Times New Roman"/>
          <w:sz w:val="28"/>
          <w:szCs w:val="28"/>
        </w:rPr>
        <w:t xml:space="preserve"> ст. 16 Федерального закона от 06.10.2003 № 131-ФЗ «Об общих принципах организации местного самоуправления в Российской Федерации» (в пределах компетенции Управления):</w:t>
      </w:r>
    </w:p>
    <w:p w:rsidR="00712340" w:rsidRPr="00165139" w:rsidRDefault="009E23B6" w:rsidP="00165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5139">
        <w:rPr>
          <w:rFonts w:ascii="Times New Roman" w:eastAsia="Calibri" w:hAnsi="Times New Roman" w:cs="Times New Roman"/>
          <w:b/>
          <w:sz w:val="28"/>
          <w:szCs w:val="28"/>
        </w:rPr>
        <w:t>В 20</w:t>
      </w:r>
      <w:r w:rsidR="000027C3" w:rsidRPr="00165139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165139">
        <w:rPr>
          <w:rFonts w:ascii="Times New Roman" w:eastAsia="Calibri" w:hAnsi="Times New Roman" w:cs="Times New Roman"/>
          <w:b/>
          <w:sz w:val="28"/>
          <w:szCs w:val="28"/>
        </w:rPr>
        <w:t xml:space="preserve"> году в рамках решения </w:t>
      </w:r>
      <w:r w:rsidR="00BF2F03">
        <w:rPr>
          <w:rFonts w:ascii="Times New Roman" w:eastAsia="Calibri" w:hAnsi="Times New Roman" w:cs="Times New Roman"/>
          <w:b/>
          <w:sz w:val="28"/>
          <w:szCs w:val="28"/>
        </w:rPr>
        <w:t>возложенных</w:t>
      </w:r>
      <w:r w:rsidRPr="00165139">
        <w:rPr>
          <w:rFonts w:ascii="Times New Roman" w:eastAsia="Calibri" w:hAnsi="Times New Roman" w:cs="Times New Roman"/>
          <w:b/>
          <w:sz w:val="28"/>
          <w:szCs w:val="28"/>
        </w:rPr>
        <w:t xml:space="preserve"> задач</w:t>
      </w:r>
      <w:r w:rsidR="00BA714F" w:rsidRPr="0016513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165139">
        <w:rPr>
          <w:rFonts w:ascii="Times New Roman" w:eastAsia="Calibri" w:hAnsi="Times New Roman" w:cs="Times New Roman"/>
          <w:b/>
          <w:sz w:val="28"/>
          <w:szCs w:val="28"/>
        </w:rPr>
        <w:t xml:space="preserve"> Управление</w:t>
      </w:r>
      <w:r w:rsidR="00BA714F" w:rsidRPr="00165139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165139">
        <w:rPr>
          <w:rFonts w:ascii="Times New Roman" w:eastAsia="Calibri" w:hAnsi="Times New Roman" w:cs="Times New Roman"/>
          <w:b/>
          <w:sz w:val="28"/>
          <w:szCs w:val="28"/>
        </w:rPr>
        <w:t xml:space="preserve"> проделана следующая работа:</w:t>
      </w:r>
    </w:p>
    <w:p w:rsidR="00280172" w:rsidRPr="00165139" w:rsidRDefault="00280172" w:rsidP="00165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29" w:type="dxa"/>
        <w:tblInd w:w="-459" w:type="dxa"/>
        <w:tblLook w:val="04A0" w:firstRow="1" w:lastRow="0" w:firstColumn="1" w:lastColumn="0" w:noHBand="0" w:noVBand="1"/>
      </w:tblPr>
      <w:tblGrid>
        <w:gridCol w:w="222"/>
        <w:gridCol w:w="9807"/>
      </w:tblGrid>
      <w:tr w:rsidR="00165139" w:rsidRPr="00165139" w:rsidTr="003D4A1F">
        <w:trPr>
          <w:trHeight w:val="888"/>
        </w:trPr>
        <w:tc>
          <w:tcPr>
            <w:tcW w:w="222" w:type="dxa"/>
          </w:tcPr>
          <w:p w:rsidR="00280172" w:rsidRPr="00165139" w:rsidRDefault="00280172" w:rsidP="00165139">
            <w:pPr>
              <w:spacing w:after="0" w:line="259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7" w:type="dxa"/>
          </w:tcPr>
          <w:p w:rsidR="00280172" w:rsidRPr="00165139" w:rsidRDefault="00165139" w:rsidP="00165139">
            <w:pPr>
              <w:spacing w:after="0" w:line="240" w:lineRule="auto"/>
              <w:ind w:left="23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80172" w:rsidRPr="00165139">
              <w:rPr>
                <w:rFonts w:ascii="Times New Roman" w:hAnsi="Times New Roman" w:cs="Times New Roman"/>
                <w:sz w:val="28"/>
                <w:szCs w:val="28"/>
              </w:rPr>
              <w:t>Мероприятия по благоустройству территорий сельских населённых пунктов:</w:t>
            </w:r>
          </w:p>
          <w:p w:rsidR="00280172" w:rsidRPr="00165139" w:rsidRDefault="00280172" w:rsidP="00165139">
            <w:pPr>
              <w:spacing w:after="0" w:line="240" w:lineRule="auto"/>
              <w:ind w:left="23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>а) для организации покоса травы в поселениях округа израсходовано:</w:t>
            </w:r>
          </w:p>
          <w:p w:rsidR="00280172" w:rsidRPr="00165139" w:rsidRDefault="00280172" w:rsidP="00165139">
            <w:pPr>
              <w:spacing w:after="0" w:line="240" w:lineRule="auto"/>
              <w:ind w:left="23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2EC8" w:rsidRPr="00165139">
              <w:rPr>
                <w:rFonts w:ascii="Times New Roman" w:hAnsi="Times New Roman" w:cs="Times New Roman"/>
                <w:sz w:val="28"/>
              </w:rPr>
              <w:t>264332,20</w:t>
            </w: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>, на бензин и горюче-смазочные материалы;</w:t>
            </w:r>
          </w:p>
          <w:p w:rsidR="00280172" w:rsidRPr="00165139" w:rsidRDefault="00280172" w:rsidP="00165139">
            <w:pPr>
              <w:spacing w:after="0" w:line="240" w:lineRule="auto"/>
              <w:ind w:left="23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7B5F" w:rsidRPr="00165139">
              <w:rPr>
                <w:rFonts w:ascii="Times New Roman" w:hAnsi="Times New Roman" w:cs="Times New Roman"/>
                <w:sz w:val="28"/>
                <w:szCs w:val="28"/>
              </w:rPr>
              <w:t>75 410,00</w:t>
            </w: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 руб., на инвентарь, расходные материалы, инструменты;</w:t>
            </w:r>
          </w:p>
          <w:p w:rsidR="00280172" w:rsidRPr="00165139" w:rsidRDefault="00280172" w:rsidP="00165139">
            <w:pPr>
              <w:spacing w:after="0" w:line="240" w:lineRule="auto"/>
              <w:ind w:left="23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 покос травы на площади </w:t>
            </w:r>
            <w:r w:rsidR="000027C3" w:rsidRPr="0016513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027C3" w:rsidRPr="00165139"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 кв. м.;</w:t>
            </w:r>
          </w:p>
          <w:p w:rsidR="00280172" w:rsidRPr="00165139" w:rsidRDefault="00280172" w:rsidP="00165139">
            <w:pPr>
              <w:spacing w:after="0" w:line="240" w:lineRule="auto"/>
              <w:ind w:left="23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в) работы по благоустройству территорий сельских населённых пунктов на постоянной основе осуществляют работники МКУ «ПКБО» АПГО СК, всего - 24 чел. (в летнее время дополнительно </w:t>
            </w:r>
            <w:r w:rsidR="00860284" w:rsidRPr="00165139">
              <w:rPr>
                <w:rFonts w:ascii="Times New Roman" w:hAnsi="Times New Roman" w:cs="Times New Roman"/>
                <w:sz w:val="28"/>
                <w:szCs w:val="28"/>
              </w:rPr>
              <w:t>привлекались</w:t>
            </w: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 для обслуживания кладбищ и общественных территорий в количестве 36 чел.), а так же лица, осужденные к обязательным работам (в 20</w:t>
            </w:r>
            <w:r w:rsidR="009E59B2" w:rsidRPr="001651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 году Управлением было принято для отбывания наказания 7</w:t>
            </w:r>
            <w:r w:rsidR="00F92EC8" w:rsidRPr="001651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 осужденный, каждый из которых был обеспечен</w:t>
            </w:r>
            <w:proofErr w:type="gramEnd"/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общественными работами, инструментарием и контролем со стороны сотрудников Управления);</w:t>
            </w:r>
          </w:p>
          <w:p w:rsidR="00280172" w:rsidRPr="00165139" w:rsidRDefault="00280172" w:rsidP="00165139">
            <w:pPr>
              <w:spacing w:after="0" w:line="240" w:lineRule="auto"/>
              <w:ind w:left="23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>г) в 20</w:t>
            </w:r>
            <w:r w:rsidR="009E59B2" w:rsidRPr="001651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 году территориальными отделами были </w:t>
            </w:r>
            <w:proofErr w:type="gramStart"/>
            <w:r w:rsidRPr="00165139">
              <w:rPr>
                <w:rFonts w:ascii="Times New Roman" w:hAnsi="Times New Roman" w:cs="Times New Roman"/>
                <w:sz w:val="28"/>
                <w:szCs w:val="28"/>
              </w:rPr>
              <w:t>организованы и проведены</w:t>
            </w:r>
            <w:proofErr w:type="gramEnd"/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E59B2" w:rsidRPr="00165139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субботник, привлечено на субботники – </w:t>
            </w:r>
            <w:r w:rsidR="009E59B2" w:rsidRPr="00165139">
              <w:rPr>
                <w:rFonts w:ascii="Times New Roman" w:hAnsi="Times New Roman" w:cs="Times New Roman"/>
                <w:sz w:val="28"/>
                <w:szCs w:val="28"/>
              </w:rPr>
              <w:t>3172</w:t>
            </w: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 чел., собрано мусора – 9</w:t>
            </w:r>
            <w:r w:rsidR="009E59B2" w:rsidRPr="001651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 куб. м.;</w:t>
            </w:r>
          </w:p>
          <w:p w:rsidR="00280172" w:rsidRPr="00165139" w:rsidRDefault="00280172" w:rsidP="00165139">
            <w:pPr>
              <w:spacing w:after="0" w:line="240" w:lineRule="auto"/>
              <w:ind w:left="23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proofErr w:type="gramStart"/>
            <w:r w:rsidRPr="0016513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санитарной очисткой и благоустройством подведомственной территории юридическими и физическими лицами осуществляют сотрудники территориальных отделов Управления, </w:t>
            </w:r>
            <w:r w:rsidRPr="00165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</w:t>
            </w:r>
            <w:r w:rsidR="00860284" w:rsidRPr="001651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0213C" w:rsidRPr="001651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>за отчётный период выписа</w:t>
            </w:r>
            <w:r w:rsidR="00860284" w:rsidRPr="00165139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9E59B2" w:rsidRPr="00165139">
              <w:rPr>
                <w:rFonts w:ascii="Times New Roman" w:hAnsi="Times New Roman" w:cs="Times New Roman"/>
                <w:sz w:val="28"/>
                <w:szCs w:val="28"/>
              </w:rPr>
              <w:t>1217</w:t>
            </w: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предупреждений жителям сёл за н</w:t>
            </w:r>
            <w:r w:rsidR="00044520" w:rsidRPr="00165139">
              <w:rPr>
                <w:rFonts w:ascii="Times New Roman" w:hAnsi="Times New Roman" w:cs="Times New Roman"/>
                <w:sz w:val="28"/>
                <w:szCs w:val="28"/>
              </w:rPr>
              <w:t>арушения Правил благоустройства.</w:t>
            </w:r>
          </w:p>
          <w:p w:rsidR="004E6A29" w:rsidRPr="00165139" w:rsidRDefault="001E474C" w:rsidP="00165139">
            <w:pPr>
              <w:spacing w:after="0" w:line="240" w:lineRule="auto"/>
              <w:ind w:left="23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>Также т</w:t>
            </w:r>
            <w:r w:rsidR="004E6A29"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ерриториальные отделы участвовали в </w:t>
            </w:r>
            <w:r w:rsidR="004E6A29" w:rsidRPr="00165139">
              <w:rPr>
                <w:rFonts w:ascii="Times New Roman" w:hAnsi="Times New Roman"/>
                <w:sz w:val="28"/>
                <w:szCs w:val="24"/>
              </w:rPr>
              <w:t xml:space="preserve">мероприятии по определению мест для высадки саженцев в рамках празднования 75-й годовщины Победы в Великой Отечественной войне, </w:t>
            </w:r>
            <w:r w:rsidR="00860284" w:rsidRPr="00165139">
              <w:rPr>
                <w:rFonts w:ascii="Times New Roman" w:hAnsi="Times New Roman"/>
                <w:sz w:val="28"/>
                <w:szCs w:val="24"/>
              </w:rPr>
              <w:t>в рамках которой</w:t>
            </w:r>
            <w:r w:rsidR="004E6A29" w:rsidRPr="00165139">
              <w:rPr>
                <w:rFonts w:ascii="Times New Roman" w:hAnsi="Times New Roman"/>
                <w:sz w:val="28"/>
                <w:szCs w:val="24"/>
              </w:rPr>
              <w:t xml:space="preserve"> высажено саженцев </w:t>
            </w:r>
            <w:r w:rsidRPr="00165139">
              <w:rPr>
                <w:rFonts w:ascii="Times New Roman" w:hAnsi="Times New Roman"/>
                <w:sz w:val="28"/>
                <w:szCs w:val="24"/>
              </w:rPr>
              <w:t>–5156 шт.</w:t>
            </w:r>
          </w:p>
        </w:tc>
      </w:tr>
      <w:tr w:rsidR="00165139" w:rsidRPr="00165139" w:rsidTr="003D4A1F">
        <w:trPr>
          <w:trHeight w:val="416"/>
        </w:trPr>
        <w:tc>
          <w:tcPr>
            <w:tcW w:w="222" w:type="dxa"/>
          </w:tcPr>
          <w:p w:rsidR="00F92EC8" w:rsidRPr="00165139" w:rsidRDefault="00F92EC8" w:rsidP="001651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7" w:type="dxa"/>
          </w:tcPr>
          <w:p w:rsidR="00F92EC8" w:rsidRPr="00165139" w:rsidRDefault="00F92EC8" w:rsidP="00165139">
            <w:pPr>
              <w:spacing w:after="0" w:line="240" w:lineRule="auto"/>
              <w:ind w:left="23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>2. Мероприятия по организации уличного освещения общественных территорий сельских населённых пунктов:</w:t>
            </w:r>
          </w:p>
          <w:p w:rsidR="00F92EC8" w:rsidRPr="00165139" w:rsidRDefault="00F92EC8" w:rsidP="00165139">
            <w:pPr>
              <w:spacing w:after="0" w:line="240" w:lineRule="auto"/>
              <w:ind w:left="23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>а) для обеспечения уличного освещения Управлением в 2020 г. было проведено 4 аукциона, на общую сумму 2 377 172,76 руб., в результате было выполнено:</w:t>
            </w:r>
          </w:p>
          <w:p w:rsidR="00F92EC8" w:rsidRPr="00165139" w:rsidRDefault="00165139" w:rsidP="00165139">
            <w:pPr>
              <w:spacing w:after="0" w:line="240" w:lineRule="auto"/>
              <w:ind w:left="23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92EC8"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замена электроламп -1806 шт. </w:t>
            </w:r>
          </w:p>
          <w:p w:rsidR="00F92EC8" w:rsidRPr="00165139" w:rsidRDefault="00165139" w:rsidP="00165139">
            <w:pPr>
              <w:spacing w:after="0" w:line="240" w:lineRule="auto"/>
              <w:ind w:left="23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2EC8"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замена патронов 448 шт. </w:t>
            </w:r>
          </w:p>
          <w:p w:rsidR="00F92EC8" w:rsidRPr="00165139" w:rsidRDefault="00165139" w:rsidP="00165139">
            <w:pPr>
              <w:spacing w:after="0" w:line="240" w:lineRule="auto"/>
              <w:ind w:left="23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2EC8"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установка: счетчиков-5 шт.  </w:t>
            </w:r>
          </w:p>
          <w:p w:rsidR="00F92EC8" w:rsidRPr="00165139" w:rsidRDefault="00165139" w:rsidP="00165139">
            <w:pPr>
              <w:spacing w:after="0" w:line="240" w:lineRule="auto"/>
              <w:ind w:left="23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2EC8" w:rsidRPr="00165139">
              <w:rPr>
                <w:rFonts w:ascii="Times New Roman" w:hAnsi="Times New Roman" w:cs="Times New Roman"/>
                <w:sz w:val="28"/>
                <w:szCs w:val="28"/>
              </w:rPr>
              <w:t>таймеров-28 шт.</w:t>
            </w:r>
          </w:p>
          <w:p w:rsidR="00F92EC8" w:rsidRPr="00165139" w:rsidRDefault="00165139" w:rsidP="00165139">
            <w:pPr>
              <w:spacing w:after="0" w:line="240" w:lineRule="auto"/>
              <w:ind w:left="23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2EC8"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автоматов-51 шт. </w:t>
            </w:r>
          </w:p>
          <w:p w:rsidR="00F92EC8" w:rsidRPr="00165139" w:rsidRDefault="00165139" w:rsidP="00165139">
            <w:pPr>
              <w:spacing w:after="0" w:line="240" w:lineRule="auto"/>
              <w:ind w:left="23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2EC8" w:rsidRPr="00165139">
              <w:rPr>
                <w:rFonts w:ascii="Times New Roman" w:hAnsi="Times New Roman" w:cs="Times New Roman"/>
                <w:sz w:val="28"/>
                <w:szCs w:val="28"/>
              </w:rPr>
              <w:t>фотореле – 9 шт.</w:t>
            </w:r>
          </w:p>
          <w:p w:rsidR="00F92EC8" w:rsidRPr="00165139" w:rsidRDefault="00165139" w:rsidP="00165139">
            <w:pPr>
              <w:spacing w:after="0" w:line="240" w:lineRule="auto"/>
              <w:ind w:left="23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2EC8"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 замена светильников- 180 шт. </w:t>
            </w:r>
          </w:p>
          <w:p w:rsidR="00860284" w:rsidRPr="00165139" w:rsidRDefault="00165139" w:rsidP="00165139">
            <w:pPr>
              <w:spacing w:after="0" w:line="240" w:lineRule="auto"/>
              <w:ind w:left="23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2EC8"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провод для ремонта фонаря -324 м.   </w:t>
            </w:r>
          </w:p>
          <w:p w:rsidR="00F92EC8" w:rsidRPr="00165139" w:rsidRDefault="00860284" w:rsidP="00165139">
            <w:pPr>
              <w:spacing w:after="0" w:line="240" w:lineRule="auto"/>
              <w:ind w:left="23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>- ежемесячные корректировки интервалов работы систем уличного освещения в поселениях -25</w:t>
            </w:r>
            <w:r w:rsidR="0074084B" w:rsidRPr="001651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2EC8" w:rsidRPr="00165139" w:rsidRDefault="00F92EC8" w:rsidP="00165139">
            <w:pPr>
              <w:spacing w:after="0" w:line="240" w:lineRule="auto"/>
              <w:ind w:left="23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0284" w:rsidRPr="00165139">
              <w:rPr>
                <w:rFonts w:ascii="Times New Roman" w:hAnsi="Times New Roman" w:cs="Times New Roman"/>
                <w:sz w:val="28"/>
                <w:szCs w:val="28"/>
              </w:rPr>
              <w:t>смонтировано</w:t>
            </w: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860284"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новой </w:t>
            </w: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>фонарной линии (СИП) – 2322 м по поселениям</w:t>
            </w:r>
          </w:p>
          <w:tbl>
            <w:tblPr>
              <w:tblW w:w="9593" w:type="dxa"/>
              <w:tblLook w:val="04A0" w:firstRow="1" w:lastRow="0" w:firstColumn="1" w:lastColumn="0" w:noHBand="0" w:noVBand="1"/>
            </w:tblPr>
            <w:tblGrid>
              <w:gridCol w:w="237"/>
              <w:gridCol w:w="9356"/>
            </w:tblGrid>
            <w:tr w:rsidR="00165139" w:rsidRPr="00165139" w:rsidTr="00165139">
              <w:trPr>
                <w:trHeight w:val="621"/>
              </w:trPr>
              <w:tc>
                <w:tcPr>
                  <w:tcW w:w="237" w:type="dxa"/>
                </w:tcPr>
                <w:p w:rsidR="00F92EC8" w:rsidRPr="00165139" w:rsidRDefault="00F92EC8" w:rsidP="00165139">
                  <w:pPr>
                    <w:spacing w:after="0" w:line="240" w:lineRule="auto"/>
                    <w:ind w:left="237" w:firstLine="56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56" w:type="dxa"/>
                </w:tcPr>
                <w:p w:rsidR="00F92EC8" w:rsidRPr="00165139" w:rsidRDefault="00F92EC8" w:rsidP="00165139">
                  <w:pPr>
                    <w:spacing w:after="0" w:line="240" w:lineRule="auto"/>
                    <w:ind w:left="237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б) информация по техническому обслуживанию уличного освещения </w:t>
                  </w:r>
                </w:p>
                <w:p w:rsidR="00F92EC8" w:rsidRPr="00165139" w:rsidRDefault="00F92EC8" w:rsidP="00165139">
                  <w:pPr>
                    <w:spacing w:after="0" w:line="240" w:lineRule="auto"/>
                    <w:ind w:left="237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 поселениям Петровского городского округа Ставропольского края </w:t>
                  </w:r>
                </w:p>
                <w:p w:rsidR="00F92EC8" w:rsidRPr="00165139" w:rsidRDefault="00F92EC8" w:rsidP="00165139">
                  <w:pPr>
                    <w:spacing w:after="0"/>
                    <w:ind w:left="237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2EC8" w:rsidRPr="00165139" w:rsidRDefault="00F92EC8" w:rsidP="0016513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139" w:rsidRPr="00165139" w:rsidTr="003D4A1F">
        <w:tc>
          <w:tcPr>
            <w:tcW w:w="222" w:type="dxa"/>
          </w:tcPr>
          <w:p w:rsidR="00F92EC8" w:rsidRPr="00165139" w:rsidRDefault="00F92EC8" w:rsidP="0016513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7" w:type="dxa"/>
          </w:tcPr>
          <w:tbl>
            <w:tblPr>
              <w:tblW w:w="9488" w:type="dxa"/>
              <w:tblInd w:w="93" w:type="dxa"/>
              <w:tblLook w:val="04A0" w:firstRow="1" w:lastRow="0" w:firstColumn="1" w:lastColumn="0" w:noHBand="0" w:noVBand="1"/>
            </w:tblPr>
            <w:tblGrid>
              <w:gridCol w:w="990"/>
              <w:gridCol w:w="3682"/>
              <w:gridCol w:w="2155"/>
              <w:gridCol w:w="2661"/>
            </w:tblGrid>
            <w:tr w:rsidR="00165139" w:rsidRPr="00165139" w:rsidTr="00165139">
              <w:trPr>
                <w:trHeight w:val="960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5139" w:rsidRDefault="00165139" w:rsidP="00165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:rsidR="00F92EC8" w:rsidRPr="00165139" w:rsidRDefault="00F92EC8" w:rsidP="00165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92EC8" w:rsidRPr="00165139" w:rsidRDefault="00F92EC8" w:rsidP="00BF2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поселения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92EC8" w:rsidRPr="00165139" w:rsidRDefault="00F92EC8" w:rsidP="00BF2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светильников по поселению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92EC8" w:rsidRPr="00165139" w:rsidRDefault="00F92EC8" w:rsidP="00BF2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Отремонтировано</w:t>
                  </w:r>
                  <w:proofErr w:type="gramEnd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/установлено светильников</w:t>
                  </w:r>
                </w:p>
              </w:tc>
            </w:tr>
            <w:tr w:rsidR="00165139" w:rsidRPr="00165139" w:rsidTr="00165139">
              <w:trPr>
                <w:trHeight w:val="315"/>
              </w:trPr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.Б</w:t>
                  </w:r>
                  <w:proofErr w:type="gramEnd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лагодатное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656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279</w:t>
                  </w:r>
                </w:p>
              </w:tc>
            </w:tr>
            <w:tr w:rsidR="00165139" w:rsidRPr="00165139" w:rsidTr="00165139">
              <w:trPr>
                <w:trHeight w:val="315"/>
              </w:trPr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с. Высоцкое (в т.ч. </w:t>
                  </w:r>
                  <w:proofErr w:type="gramStart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Ореховка)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644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215</w:t>
                  </w:r>
                </w:p>
              </w:tc>
            </w:tr>
            <w:tr w:rsidR="00165139" w:rsidRPr="00165139" w:rsidTr="00165139">
              <w:trPr>
                <w:trHeight w:val="315"/>
              </w:trPr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офицкое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183</w:t>
                  </w:r>
                </w:p>
              </w:tc>
            </w:tr>
            <w:tr w:rsidR="00165139" w:rsidRPr="00165139" w:rsidTr="00165139">
              <w:trPr>
                <w:trHeight w:val="315"/>
              </w:trPr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онская Балка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133</w:t>
                  </w:r>
                </w:p>
              </w:tc>
            </w:tr>
            <w:tr w:rsidR="00165139" w:rsidRPr="00165139" w:rsidTr="00165139">
              <w:trPr>
                <w:trHeight w:val="315"/>
              </w:trPr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иколина Балка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307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152</w:t>
                  </w:r>
                </w:p>
              </w:tc>
            </w:tr>
            <w:tr w:rsidR="00165139" w:rsidRPr="00165139" w:rsidTr="00165139">
              <w:trPr>
                <w:trHeight w:val="315"/>
              </w:trPr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рикалаусское</w:t>
                  </w:r>
                  <w:proofErr w:type="spellEnd"/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165139" w:rsidRPr="00165139" w:rsidTr="00165139">
              <w:trPr>
                <w:trHeight w:val="315"/>
              </w:trPr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росянка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213</w:t>
                  </w:r>
                </w:p>
              </w:tc>
            </w:tr>
            <w:tr w:rsidR="00165139" w:rsidRPr="00165139" w:rsidTr="00165139">
              <w:trPr>
                <w:trHeight w:val="315"/>
              </w:trPr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огатая Балка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</w:tr>
            <w:tr w:rsidR="00165139" w:rsidRPr="00165139" w:rsidTr="00165139">
              <w:trPr>
                <w:trHeight w:val="315"/>
              </w:trPr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Сухая</w:t>
                  </w:r>
                  <w:proofErr w:type="gramEnd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Буйвола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523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119</w:t>
                  </w:r>
                </w:p>
              </w:tc>
            </w:tr>
            <w:tr w:rsidR="00165139" w:rsidRPr="00165139" w:rsidTr="00165139">
              <w:trPr>
                <w:trHeight w:val="315"/>
              </w:trPr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онстантиновское</w:t>
                  </w:r>
                  <w:proofErr w:type="spellEnd"/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595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169</w:t>
                  </w:r>
                </w:p>
              </w:tc>
            </w:tr>
            <w:tr w:rsidR="00165139" w:rsidRPr="00165139" w:rsidTr="00165139">
              <w:trPr>
                <w:trHeight w:val="315"/>
              </w:trPr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.Ш</w:t>
                  </w:r>
                  <w:proofErr w:type="gramEnd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ангала</w:t>
                  </w:r>
                  <w:proofErr w:type="spellEnd"/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</w:t>
                  </w:r>
                </w:p>
              </w:tc>
            </w:tr>
            <w:tr w:rsidR="00165139" w:rsidRPr="00165139" w:rsidTr="00165139">
              <w:trPr>
                <w:trHeight w:val="315"/>
              </w:trPr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.Ш</w:t>
                  </w:r>
                  <w:proofErr w:type="gramEnd"/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ведино</w:t>
                  </w:r>
                  <w:proofErr w:type="spellEnd"/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255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165139" w:rsidRPr="00165139" w:rsidTr="00165139">
              <w:trPr>
                <w:trHeight w:val="315"/>
              </w:trPr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 по поселениям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4523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92EC8" w:rsidRPr="00165139" w:rsidRDefault="00F92EC8" w:rsidP="0016513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651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1806</w:t>
                  </w:r>
                </w:p>
              </w:tc>
            </w:tr>
          </w:tbl>
          <w:p w:rsidR="00F92EC8" w:rsidRPr="00165139" w:rsidRDefault="00F92EC8" w:rsidP="001651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4EB2" w:rsidRPr="00165139" w:rsidRDefault="00904488" w:rsidP="0016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3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E4EB2" w:rsidRPr="00165139">
        <w:rPr>
          <w:rFonts w:ascii="Times New Roman" w:hAnsi="Times New Roman" w:cs="Times New Roman"/>
          <w:sz w:val="28"/>
          <w:szCs w:val="28"/>
        </w:rPr>
        <w:t>. Оказание муниципальных услуг Управлением.</w:t>
      </w:r>
    </w:p>
    <w:p w:rsidR="001E4EB2" w:rsidRPr="00165139" w:rsidRDefault="001E4EB2" w:rsidP="0016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39">
        <w:rPr>
          <w:rFonts w:ascii="Times New Roman" w:hAnsi="Times New Roman" w:cs="Times New Roman"/>
          <w:sz w:val="28"/>
          <w:szCs w:val="28"/>
        </w:rPr>
        <w:t>Территориальные отделы Управления в 20</w:t>
      </w:r>
      <w:r w:rsidR="009E59B2" w:rsidRPr="00165139">
        <w:rPr>
          <w:rFonts w:ascii="Times New Roman" w:hAnsi="Times New Roman" w:cs="Times New Roman"/>
          <w:sz w:val="28"/>
          <w:szCs w:val="28"/>
        </w:rPr>
        <w:t>20</w:t>
      </w:r>
      <w:r w:rsidRPr="00165139">
        <w:rPr>
          <w:rFonts w:ascii="Times New Roman" w:hAnsi="Times New Roman" w:cs="Times New Roman"/>
          <w:sz w:val="28"/>
          <w:szCs w:val="28"/>
        </w:rPr>
        <w:t xml:space="preserve"> году оказали жителям сельских населенных пунктов следующие муниципальные услуги:</w:t>
      </w:r>
    </w:p>
    <w:p w:rsidR="001E4EB2" w:rsidRPr="00165139" w:rsidRDefault="001E4EB2" w:rsidP="0016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39">
        <w:rPr>
          <w:rFonts w:ascii="Times New Roman" w:hAnsi="Times New Roman" w:cs="Times New Roman"/>
          <w:sz w:val="28"/>
          <w:szCs w:val="28"/>
        </w:rPr>
        <w:t>а) выдача справок – 2</w:t>
      </w:r>
      <w:r w:rsidR="009E59B2" w:rsidRPr="00165139">
        <w:rPr>
          <w:rFonts w:ascii="Times New Roman" w:hAnsi="Times New Roman" w:cs="Times New Roman"/>
          <w:sz w:val="28"/>
          <w:szCs w:val="28"/>
        </w:rPr>
        <w:t>444</w:t>
      </w:r>
      <w:r w:rsidRPr="00165139">
        <w:rPr>
          <w:rFonts w:ascii="Times New Roman" w:hAnsi="Times New Roman" w:cs="Times New Roman"/>
          <w:sz w:val="28"/>
          <w:szCs w:val="28"/>
        </w:rPr>
        <w:t>;</w:t>
      </w:r>
    </w:p>
    <w:p w:rsidR="001E4EB2" w:rsidRPr="00165139" w:rsidRDefault="001E4EB2" w:rsidP="0016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39">
        <w:rPr>
          <w:rFonts w:ascii="Times New Roman" w:hAnsi="Times New Roman" w:cs="Times New Roman"/>
          <w:sz w:val="28"/>
          <w:szCs w:val="28"/>
        </w:rPr>
        <w:t xml:space="preserve">б) информирование населения об ограничениях использования водных объектов общего пользования – </w:t>
      </w:r>
      <w:r w:rsidR="00D03F06" w:rsidRPr="00165139">
        <w:rPr>
          <w:rFonts w:ascii="Times New Roman" w:hAnsi="Times New Roman" w:cs="Times New Roman"/>
          <w:sz w:val="28"/>
          <w:szCs w:val="28"/>
        </w:rPr>
        <w:t>971</w:t>
      </w:r>
      <w:r w:rsidRPr="00165139">
        <w:rPr>
          <w:rFonts w:ascii="Times New Roman" w:hAnsi="Times New Roman" w:cs="Times New Roman"/>
          <w:sz w:val="28"/>
          <w:szCs w:val="28"/>
        </w:rPr>
        <w:t>;</w:t>
      </w:r>
    </w:p>
    <w:p w:rsidR="001E4EB2" w:rsidRPr="00165139" w:rsidRDefault="001E4EB2" w:rsidP="0016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39">
        <w:rPr>
          <w:rFonts w:ascii="Times New Roman" w:hAnsi="Times New Roman" w:cs="Times New Roman"/>
          <w:sz w:val="28"/>
          <w:szCs w:val="28"/>
        </w:rPr>
        <w:t xml:space="preserve">в) согласование </w:t>
      </w:r>
      <w:r w:rsidR="00D03F06" w:rsidRPr="00165139">
        <w:rPr>
          <w:rFonts w:ascii="Times New Roman" w:hAnsi="Times New Roman" w:cs="Times New Roman"/>
          <w:sz w:val="28"/>
          <w:szCs w:val="28"/>
        </w:rPr>
        <w:t>производства земляных работ – 12</w:t>
      </w:r>
      <w:r w:rsidRPr="00165139">
        <w:rPr>
          <w:rFonts w:ascii="Times New Roman" w:hAnsi="Times New Roman" w:cs="Times New Roman"/>
          <w:sz w:val="28"/>
          <w:szCs w:val="28"/>
        </w:rPr>
        <w:t>;</w:t>
      </w:r>
    </w:p>
    <w:p w:rsidR="00A56659" w:rsidRPr="00165139" w:rsidRDefault="001E4EB2" w:rsidP="0016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39">
        <w:rPr>
          <w:rFonts w:ascii="Times New Roman" w:hAnsi="Times New Roman" w:cs="Times New Roman"/>
          <w:sz w:val="28"/>
          <w:szCs w:val="28"/>
        </w:rPr>
        <w:t xml:space="preserve">г) согласование разрешения на вырубку, </w:t>
      </w:r>
      <w:proofErr w:type="spellStart"/>
      <w:r w:rsidRPr="00165139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165139">
        <w:rPr>
          <w:rFonts w:ascii="Times New Roman" w:hAnsi="Times New Roman" w:cs="Times New Roman"/>
          <w:sz w:val="28"/>
          <w:szCs w:val="28"/>
        </w:rPr>
        <w:t xml:space="preserve"> или посадку деревьев и кустарников – </w:t>
      </w:r>
      <w:r w:rsidR="00D03F06" w:rsidRPr="00165139">
        <w:rPr>
          <w:rFonts w:ascii="Times New Roman" w:hAnsi="Times New Roman" w:cs="Times New Roman"/>
          <w:sz w:val="28"/>
          <w:szCs w:val="28"/>
        </w:rPr>
        <w:t>85</w:t>
      </w:r>
      <w:r w:rsidR="00A56659" w:rsidRPr="00165139">
        <w:rPr>
          <w:rFonts w:ascii="Times New Roman" w:hAnsi="Times New Roman" w:cs="Times New Roman"/>
          <w:sz w:val="28"/>
          <w:szCs w:val="28"/>
        </w:rPr>
        <w:t>.</w:t>
      </w:r>
    </w:p>
    <w:p w:rsidR="0036453C" w:rsidRPr="00165139" w:rsidRDefault="00A56659" w:rsidP="0016513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139">
        <w:rPr>
          <w:rFonts w:ascii="Times New Roman" w:hAnsi="Times New Roman"/>
          <w:sz w:val="28"/>
          <w:szCs w:val="28"/>
        </w:rPr>
        <w:t>4</w:t>
      </w:r>
      <w:r w:rsidR="0036453C" w:rsidRPr="00165139">
        <w:rPr>
          <w:rFonts w:ascii="Times New Roman" w:hAnsi="Times New Roman"/>
          <w:sz w:val="28"/>
          <w:szCs w:val="28"/>
        </w:rPr>
        <w:t xml:space="preserve">. В рамках создания условий для обеспечения сельского населения </w:t>
      </w:r>
      <w:r w:rsidR="0036453C" w:rsidRPr="00165139">
        <w:rPr>
          <w:rFonts w:ascii="Times New Roman" w:hAnsi="Times New Roman"/>
          <w:sz w:val="28"/>
          <w:szCs w:val="28"/>
          <w:lang w:eastAsia="ru-RU"/>
        </w:rPr>
        <w:t>услугами общественного питания, торговли и бытового обслуживания:</w:t>
      </w:r>
    </w:p>
    <w:p w:rsidR="0036453C" w:rsidRPr="00165139" w:rsidRDefault="0036453C" w:rsidP="0016513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139">
        <w:rPr>
          <w:rFonts w:ascii="Times New Roman" w:hAnsi="Times New Roman"/>
          <w:sz w:val="28"/>
          <w:szCs w:val="28"/>
          <w:lang w:eastAsia="ru-RU"/>
        </w:rPr>
        <w:t>- территориальными отделами Управления в 20</w:t>
      </w:r>
      <w:r w:rsidR="00D03F06" w:rsidRPr="00165139">
        <w:rPr>
          <w:rFonts w:ascii="Times New Roman" w:hAnsi="Times New Roman"/>
          <w:sz w:val="28"/>
          <w:szCs w:val="28"/>
          <w:lang w:eastAsia="ru-RU"/>
        </w:rPr>
        <w:t>20</w:t>
      </w:r>
      <w:r w:rsidRPr="00165139">
        <w:rPr>
          <w:rFonts w:ascii="Times New Roman" w:hAnsi="Times New Roman"/>
          <w:sz w:val="28"/>
          <w:szCs w:val="28"/>
          <w:lang w:eastAsia="ru-RU"/>
        </w:rPr>
        <w:t xml:space="preserve"> году в сельских населенных пунктах (кроме с. Шведино) организовано и проведено 1</w:t>
      </w:r>
      <w:r w:rsidR="00A56659" w:rsidRPr="00165139">
        <w:rPr>
          <w:rFonts w:ascii="Times New Roman" w:hAnsi="Times New Roman"/>
          <w:sz w:val="28"/>
          <w:szCs w:val="28"/>
          <w:lang w:eastAsia="ru-RU"/>
        </w:rPr>
        <w:t>535</w:t>
      </w:r>
      <w:r w:rsidRPr="00165139">
        <w:rPr>
          <w:rFonts w:ascii="Times New Roman" w:hAnsi="Times New Roman"/>
          <w:sz w:val="28"/>
          <w:szCs w:val="28"/>
          <w:lang w:eastAsia="ru-RU"/>
        </w:rPr>
        <w:t xml:space="preserve"> ярмарок;</w:t>
      </w:r>
    </w:p>
    <w:p w:rsidR="0036453C" w:rsidRPr="00165139" w:rsidRDefault="0036453C" w:rsidP="0016513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139">
        <w:rPr>
          <w:rFonts w:ascii="Times New Roman" w:hAnsi="Times New Roman"/>
          <w:sz w:val="28"/>
          <w:szCs w:val="28"/>
          <w:lang w:eastAsia="ru-RU"/>
        </w:rPr>
        <w:t xml:space="preserve">- для </w:t>
      </w:r>
      <w:proofErr w:type="gramStart"/>
      <w:r w:rsidRPr="00165139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165139">
        <w:rPr>
          <w:rFonts w:ascii="Times New Roman" w:hAnsi="Times New Roman"/>
          <w:sz w:val="28"/>
          <w:szCs w:val="28"/>
          <w:lang w:eastAsia="ru-RU"/>
        </w:rPr>
        <w:t xml:space="preserve"> проведением ярмарок задействовано 1</w:t>
      </w:r>
      <w:r w:rsidR="00A56659" w:rsidRPr="00165139">
        <w:rPr>
          <w:rFonts w:ascii="Times New Roman" w:hAnsi="Times New Roman"/>
          <w:sz w:val="28"/>
          <w:szCs w:val="28"/>
          <w:lang w:eastAsia="ru-RU"/>
        </w:rPr>
        <w:t>1</w:t>
      </w:r>
      <w:r w:rsidRPr="00165139">
        <w:rPr>
          <w:rFonts w:ascii="Times New Roman" w:hAnsi="Times New Roman"/>
          <w:sz w:val="28"/>
          <w:szCs w:val="28"/>
          <w:lang w:eastAsia="ru-RU"/>
        </w:rPr>
        <w:t xml:space="preserve"> сотрудников Управления;</w:t>
      </w:r>
    </w:p>
    <w:p w:rsidR="0036453C" w:rsidRPr="00165139" w:rsidRDefault="0036453C" w:rsidP="0016513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139">
        <w:rPr>
          <w:rFonts w:ascii="Times New Roman" w:hAnsi="Times New Roman"/>
          <w:sz w:val="28"/>
          <w:szCs w:val="28"/>
          <w:lang w:eastAsia="ru-RU"/>
        </w:rPr>
        <w:t>- в 20</w:t>
      </w:r>
      <w:r w:rsidR="00A56659" w:rsidRPr="00165139">
        <w:rPr>
          <w:rFonts w:ascii="Times New Roman" w:hAnsi="Times New Roman"/>
          <w:sz w:val="28"/>
          <w:szCs w:val="28"/>
          <w:lang w:eastAsia="ru-RU"/>
        </w:rPr>
        <w:t>20</w:t>
      </w:r>
      <w:r w:rsidRPr="00165139">
        <w:rPr>
          <w:rFonts w:ascii="Times New Roman" w:hAnsi="Times New Roman"/>
          <w:sz w:val="28"/>
          <w:szCs w:val="28"/>
          <w:lang w:eastAsia="ru-RU"/>
        </w:rPr>
        <w:t xml:space="preserve"> году с физическими лицами и индивидуальными предпринимателями Управлением заключено </w:t>
      </w:r>
      <w:r w:rsidR="00A56659" w:rsidRPr="00165139">
        <w:rPr>
          <w:rFonts w:ascii="Times New Roman" w:hAnsi="Times New Roman"/>
          <w:sz w:val="28"/>
          <w:szCs w:val="28"/>
          <w:lang w:eastAsia="ru-RU"/>
        </w:rPr>
        <w:t>264</w:t>
      </w:r>
      <w:r w:rsidRPr="00165139">
        <w:rPr>
          <w:rFonts w:ascii="Times New Roman" w:hAnsi="Times New Roman"/>
          <w:sz w:val="28"/>
          <w:szCs w:val="28"/>
          <w:lang w:eastAsia="ru-RU"/>
        </w:rPr>
        <w:t xml:space="preserve"> договор</w:t>
      </w:r>
      <w:r w:rsidR="00A56659" w:rsidRPr="00165139">
        <w:rPr>
          <w:rFonts w:ascii="Times New Roman" w:hAnsi="Times New Roman"/>
          <w:sz w:val="28"/>
          <w:szCs w:val="28"/>
          <w:lang w:eastAsia="ru-RU"/>
        </w:rPr>
        <w:t>а</w:t>
      </w:r>
      <w:r w:rsidRPr="00165139">
        <w:rPr>
          <w:rFonts w:ascii="Times New Roman" w:hAnsi="Times New Roman"/>
          <w:sz w:val="28"/>
          <w:szCs w:val="28"/>
          <w:lang w:eastAsia="ru-RU"/>
        </w:rPr>
        <w:t xml:space="preserve"> на предоставление торговых мест на ярмарках;</w:t>
      </w:r>
    </w:p>
    <w:p w:rsidR="0036453C" w:rsidRPr="00165139" w:rsidRDefault="0036453C" w:rsidP="0016513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139">
        <w:rPr>
          <w:rFonts w:ascii="Times New Roman" w:hAnsi="Times New Roman"/>
          <w:sz w:val="28"/>
          <w:szCs w:val="28"/>
          <w:lang w:eastAsia="ru-RU"/>
        </w:rPr>
        <w:t>- сборы в бюджет Петровского городского округа за предоставление торговых мест на ярмарках в 20</w:t>
      </w:r>
      <w:r w:rsidR="00A56659" w:rsidRPr="00165139">
        <w:rPr>
          <w:rFonts w:ascii="Times New Roman" w:hAnsi="Times New Roman"/>
          <w:sz w:val="28"/>
          <w:szCs w:val="28"/>
          <w:lang w:eastAsia="ru-RU"/>
        </w:rPr>
        <w:t>20</w:t>
      </w:r>
      <w:r w:rsidRPr="00165139">
        <w:rPr>
          <w:rFonts w:ascii="Times New Roman" w:hAnsi="Times New Roman"/>
          <w:sz w:val="28"/>
          <w:szCs w:val="28"/>
          <w:lang w:eastAsia="ru-RU"/>
        </w:rPr>
        <w:t xml:space="preserve"> году составили </w:t>
      </w:r>
      <w:r w:rsidR="00A56659" w:rsidRPr="00165139">
        <w:rPr>
          <w:rFonts w:ascii="Times New Roman" w:hAnsi="Times New Roman"/>
          <w:sz w:val="28"/>
        </w:rPr>
        <w:t>307 511</w:t>
      </w:r>
      <w:r w:rsidRPr="00165139">
        <w:rPr>
          <w:rFonts w:ascii="Times New Roman" w:hAnsi="Times New Roman"/>
          <w:sz w:val="28"/>
          <w:szCs w:val="28"/>
          <w:lang w:eastAsia="ru-RU"/>
        </w:rPr>
        <w:t>руб.</w:t>
      </w:r>
    </w:p>
    <w:p w:rsidR="00CE0EE4" w:rsidRPr="00165139" w:rsidRDefault="00CB4913" w:rsidP="0016513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139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CE0EE4" w:rsidRPr="00165139">
        <w:rPr>
          <w:rFonts w:ascii="Times New Roman" w:hAnsi="Times New Roman"/>
          <w:sz w:val="28"/>
          <w:szCs w:val="28"/>
          <w:lang w:eastAsia="ru-RU"/>
        </w:rPr>
        <w:t xml:space="preserve">В 2020 году Управлением подготовлено исходящей корреспонденции </w:t>
      </w:r>
      <w:r w:rsidR="008714B2" w:rsidRPr="00165139">
        <w:rPr>
          <w:rFonts w:ascii="Times New Roman" w:hAnsi="Times New Roman"/>
          <w:sz w:val="28"/>
          <w:szCs w:val="28"/>
          <w:lang w:eastAsia="ru-RU"/>
        </w:rPr>
        <w:t xml:space="preserve">(обработано запросов, подготовлено ответов) </w:t>
      </w:r>
      <w:r w:rsidR="00165139">
        <w:rPr>
          <w:rFonts w:ascii="Times New Roman" w:hAnsi="Times New Roman"/>
          <w:sz w:val="28"/>
          <w:szCs w:val="28"/>
          <w:lang w:eastAsia="ru-RU"/>
        </w:rPr>
        <w:t xml:space="preserve">в количестве - </w:t>
      </w:r>
      <w:r w:rsidR="00CE0EE4" w:rsidRPr="00165139">
        <w:rPr>
          <w:rFonts w:ascii="Times New Roman" w:hAnsi="Times New Roman"/>
          <w:sz w:val="28"/>
          <w:szCs w:val="28"/>
          <w:lang w:eastAsia="ru-RU"/>
        </w:rPr>
        <w:t>7282</w:t>
      </w:r>
      <w:r w:rsidR="008714B2" w:rsidRPr="00165139">
        <w:rPr>
          <w:rFonts w:ascii="Times New Roman" w:hAnsi="Times New Roman"/>
          <w:sz w:val="28"/>
          <w:szCs w:val="28"/>
          <w:lang w:eastAsia="ru-RU"/>
        </w:rPr>
        <w:t>.</w:t>
      </w:r>
    </w:p>
    <w:p w:rsidR="00CE0EE4" w:rsidRPr="00165139" w:rsidRDefault="00FC670C" w:rsidP="00165139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165139">
        <w:rPr>
          <w:rFonts w:ascii="Times New Roman" w:hAnsi="Times New Roman"/>
          <w:sz w:val="28"/>
          <w:szCs w:val="24"/>
        </w:rPr>
        <w:t xml:space="preserve">Также территориальными отделами  была проведена работа по </w:t>
      </w:r>
      <w:r w:rsidR="00860284" w:rsidRPr="00165139">
        <w:rPr>
          <w:rFonts w:ascii="Times New Roman" w:hAnsi="Times New Roman"/>
          <w:sz w:val="28"/>
          <w:szCs w:val="24"/>
        </w:rPr>
        <w:t>выявлению граждан</w:t>
      </w:r>
      <w:r w:rsidRPr="00165139">
        <w:rPr>
          <w:rFonts w:ascii="Times New Roman" w:hAnsi="Times New Roman"/>
          <w:sz w:val="28"/>
          <w:szCs w:val="24"/>
        </w:rPr>
        <w:t>, прибывших на территорию сельски</w:t>
      </w:r>
      <w:r w:rsidR="00B872D7" w:rsidRPr="00165139">
        <w:rPr>
          <w:rFonts w:ascii="Times New Roman" w:hAnsi="Times New Roman"/>
          <w:sz w:val="28"/>
          <w:szCs w:val="24"/>
        </w:rPr>
        <w:t>х</w:t>
      </w:r>
      <w:r w:rsidRPr="00165139">
        <w:rPr>
          <w:rFonts w:ascii="Times New Roman" w:hAnsi="Times New Roman"/>
          <w:sz w:val="28"/>
          <w:szCs w:val="24"/>
        </w:rPr>
        <w:t xml:space="preserve"> поселени</w:t>
      </w:r>
      <w:r w:rsidR="00B872D7" w:rsidRPr="00165139">
        <w:rPr>
          <w:rFonts w:ascii="Times New Roman" w:hAnsi="Times New Roman"/>
          <w:sz w:val="28"/>
          <w:szCs w:val="24"/>
        </w:rPr>
        <w:t>й</w:t>
      </w:r>
      <w:r w:rsidR="00860284" w:rsidRPr="00165139">
        <w:rPr>
          <w:rFonts w:ascii="Times New Roman" w:hAnsi="Times New Roman"/>
          <w:sz w:val="28"/>
          <w:szCs w:val="24"/>
        </w:rPr>
        <w:t>из других регионов,</w:t>
      </w:r>
      <w:r w:rsidRPr="00165139">
        <w:rPr>
          <w:rFonts w:ascii="Times New Roman" w:hAnsi="Times New Roman"/>
          <w:sz w:val="28"/>
          <w:szCs w:val="24"/>
        </w:rPr>
        <w:t xml:space="preserve"> вручение уведомлений</w:t>
      </w:r>
      <w:r w:rsidR="00DD7B5F" w:rsidRPr="00165139">
        <w:rPr>
          <w:rFonts w:ascii="Times New Roman" w:hAnsi="Times New Roman"/>
          <w:sz w:val="28"/>
          <w:szCs w:val="24"/>
        </w:rPr>
        <w:t>,</w:t>
      </w:r>
      <w:r w:rsidR="00B872D7" w:rsidRPr="00165139">
        <w:rPr>
          <w:rFonts w:ascii="Times New Roman" w:hAnsi="Times New Roman"/>
          <w:sz w:val="28"/>
          <w:szCs w:val="24"/>
        </w:rPr>
        <w:t xml:space="preserve">и специальных пропусков </w:t>
      </w:r>
      <w:r w:rsidRPr="00165139">
        <w:rPr>
          <w:rFonts w:ascii="Times New Roman" w:hAnsi="Times New Roman"/>
          <w:sz w:val="28"/>
          <w:szCs w:val="24"/>
        </w:rPr>
        <w:t>в условиях распространения новой коронавирусной инфекции (COVID -19)</w:t>
      </w:r>
      <w:r w:rsidR="00B872D7" w:rsidRPr="00165139">
        <w:rPr>
          <w:rFonts w:ascii="Times New Roman" w:hAnsi="Times New Roman"/>
          <w:sz w:val="28"/>
          <w:szCs w:val="24"/>
        </w:rPr>
        <w:t>:</w:t>
      </w:r>
    </w:p>
    <w:p w:rsidR="00F92EC8" w:rsidRPr="00165139" w:rsidRDefault="00F92EC8" w:rsidP="00165139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165139">
        <w:rPr>
          <w:rFonts w:ascii="Times New Roman" w:hAnsi="Times New Roman"/>
          <w:sz w:val="28"/>
          <w:szCs w:val="24"/>
        </w:rPr>
        <w:t xml:space="preserve">- количество прибывших </w:t>
      </w:r>
      <w:r w:rsidR="00860284" w:rsidRPr="00165139">
        <w:rPr>
          <w:rFonts w:ascii="Times New Roman" w:hAnsi="Times New Roman"/>
          <w:sz w:val="28"/>
          <w:szCs w:val="24"/>
        </w:rPr>
        <w:t>– 1296 чел.</w:t>
      </w:r>
    </w:p>
    <w:p w:rsidR="00B872D7" w:rsidRPr="00165139" w:rsidRDefault="00B872D7" w:rsidP="00165139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165139">
        <w:rPr>
          <w:rFonts w:ascii="Times New Roman" w:hAnsi="Times New Roman"/>
          <w:sz w:val="28"/>
          <w:szCs w:val="24"/>
        </w:rPr>
        <w:t>- выдано уведомлений – 244 шт.</w:t>
      </w:r>
    </w:p>
    <w:p w:rsidR="00B872D7" w:rsidRPr="00165139" w:rsidRDefault="00B872D7" w:rsidP="00165139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165139">
        <w:rPr>
          <w:rFonts w:ascii="Times New Roman" w:hAnsi="Times New Roman"/>
          <w:sz w:val="28"/>
          <w:szCs w:val="24"/>
        </w:rPr>
        <w:t>- выдано специальных пропусков – 1611 шт.</w:t>
      </w:r>
    </w:p>
    <w:p w:rsidR="0036453C" w:rsidRPr="00165139" w:rsidRDefault="00CE0EE4" w:rsidP="001651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65139">
        <w:rPr>
          <w:rFonts w:ascii="Times New Roman" w:hAnsi="Times New Roman"/>
          <w:sz w:val="28"/>
          <w:szCs w:val="28"/>
        </w:rPr>
        <w:t>6</w:t>
      </w:r>
      <w:r w:rsidR="0036453C" w:rsidRPr="00165139">
        <w:rPr>
          <w:rFonts w:ascii="Times New Roman" w:hAnsi="Times New Roman"/>
          <w:sz w:val="28"/>
          <w:szCs w:val="28"/>
        </w:rPr>
        <w:t>. В рамках Федерального закона от 24.07.2002 г. № l01-ФЗ «Об обороте земель сельскохозяйственного назначения» специалистами территориальных отделов Упра</w:t>
      </w:r>
      <w:r w:rsidR="00165139">
        <w:rPr>
          <w:rFonts w:ascii="Times New Roman" w:hAnsi="Times New Roman"/>
          <w:sz w:val="28"/>
          <w:szCs w:val="28"/>
        </w:rPr>
        <w:t>вления организованы и проведены</w:t>
      </w:r>
      <w:r w:rsidR="005E11FB" w:rsidRPr="00165139">
        <w:rPr>
          <w:rFonts w:ascii="Times New Roman" w:hAnsi="Times New Roman"/>
          <w:sz w:val="28"/>
          <w:szCs w:val="28"/>
        </w:rPr>
        <w:t xml:space="preserve"> 6</w:t>
      </w:r>
      <w:r w:rsidR="0036453C" w:rsidRPr="00165139">
        <w:rPr>
          <w:rFonts w:ascii="Times New Roman" w:eastAsia="Times New Roman" w:hAnsi="Times New Roman"/>
          <w:bCs/>
          <w:sz w:val="28"/>
          <w:szCs w:val="28"/>
          <w:lang w:eastAsia="ru-RU"/>
        </w:rPr>
        <w:t>собрани</w:t>
      </w:r>
      <w:r w:rsidR="005E11FB" w:rsidRPr="00165139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36453C" w:rsidRPr="001651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участников долевой собственности земельных участков сельскохозяйственного назначения. </w:t>
      </w:r>
    </w:p>
    <w:p w:rsidR="0036453C" w:rsidRPr="00165139" w:rsidRDefault="00823961" w:rsidP="001651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65139">
        <w:rPr>
          <w:rFonts w:ascii="Times New Roman" w:hAnsi="Times New Roman"/>
          <w:sz w:val="28"/>
          <w:szCs w:val="28"/>
        </w:rPr>
        <w:t>7</w:t>
      </w:r>
      <w:r w:rsidR="0036453C" w:rsidRPr="00165139">
        <w:rPr>
          <w:rFonts w:ascii="Times New Roman" w:hAnsi="Times New Roman"/>
          <w:sz w:val="28"/>
          <w:szCs w:val="28"/>
        </w:rPr>
        <w:t>. Территориальные отделы Управления задействованы в организации работы добровольных народных дружин (ДНД):</w:t>
      </w:r>
    </w:p>
    <w:p w:rsidR="0036453C" w:rsidRPr="00165139" w:rsidRDefault="0036453C" w:rsidP="001651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65139">
        <w:rPr>
          <w:rFonts w:ascii="Times New Roman" w:hAnsi="Times New Roman"/>
          <w:sz w:val="28"/>
          <w:szCs w:val="28"/>
        </w:rPr>
        <w:t xml:space="preserve">- </w:t>
      </w:r>
      <w:r w:rsidR="0074084B" w:rsidRPr="00165139">
        <w:rPr>
          <w:rFonts w:ascii="Times New Roman" w:hAnsi="Times New Roman"/>
          <w:sz w:val="28"/>
          <w:szCs w:val="28"/>
        </w:rPr>
        <w:t xml:space="preserve">вотчетном периодефункционировали </w:t>
      </w:r>
      <w:r w:rsidRPr="00165139">
        <w:rPr>
          <w:rFonts w:ascii="Times New Roman" w:hAnsi="Times New Roman"/>
          <w:sz w:val="28"/>
          <w:szCs w:val="28"/>
        </w:rPr>
        <w:t>12 дружин ДНД на общественных началах;</w:t>
      </w:r>
    </w:p>
    <w:p w:rsidR="0036453C" w:rsidRPr="00165139" w:rsidRDefault="0036453C" w:rsidP="001651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65139">
        <w:rPr>
          <w:rFonts w:ascii="Times New Roman" w:hAnsi="Times New Roman"/>
          <w:sz w:val="28"/>
          <w:szCs w:val="28"/>
        </w:rPr>
        <w:t xml:space="preserve">- количество дружинников ДНД составляет </w:t>
      </w:r>
      <w:r w:rsidR="00A56659" w:rsidRPr="00165139">
        <w:rPr>
          <w:rFonts w:ascii="Times New Roman" w:hAnsi="Times New Roman"/>
          <w:sz w:val="28"/>
          <w:szCs w:val="28"/>
        </w:rPr>
        <w:t>89</w:t>
      </w:r>
      <w:r w:rsidRPr="00165139">
        <w:rPr>
          <w:rFonts w:ascii="Times New Roman" w:hAnsi="Times New Roman"/>
          <w:sz w:val="28"/>
          <w:szCs w:val="28"/>
        </w:rPr>
        <w:t xml:space="preserve"> человек;</w:t>
      </w:r>
    </w:p>
    <w:p w:rsidR="0036453C" w:rsidRPr="00165139" w:rsidRDefault="0036453C" w:rsidP="001651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65139">
        <w:rPr>
          <w:rFonts w:ascii="Times New Roman" w:hAnsi="Times New Roman"/>
          <w:sz w:val="28"/>
          <w:szCs w:val="28"/>
        </w:rPr>
        <w:t>- в 20</w:t>
      </w:r>
      <w:r w:rsidR="00A56659" w:rsidRPr="00165139">
        <w:rPr>
          <w:rFonts w:ascii="Times New Roman" w:hAnsi="Times New Roman"/>
          <w:sz w:val="28"/>
          <w:szCs w:val="28"/>
        </w:rPr>
        <w:t>20</w:t>
      </w:r>
      <w:r w:rsidRPr="00165139">
        <w:rPr>
          <w:rFonts w:ascii="Times New Roman" w:hAnsi="Times New Roman"/>
          <w:sz w:val="28"/>
          <w:szCs w:val="28"/>
        </w:rPr>
        <w:t xml:space="preserve"> году дружинники приняли участие в обеспечении порядка при проведении </w:t>
      </w:r>
      <w:r w:rsidR="00A56659" w:rsidRPr="00165139">
        <w:rPr>
          <w:rFonts w:ascii="Times New Roman" w:hAnsi="Times New Roman"/>
          <w:sz w:val="28"/>
          <w:szCs w:val="28"/>
        </w:rPr>
        <w:t>261</w:t>
      </w:r>
      <w:r w:rsidRPr="00165139">
        <w:rPr>
          <w:rFonts w:ascii="Times New Roman" w:hAnsi="Times New Roman"/>
          <w:sz w:val="28"/>
          <w:szCs w:val="28"/>
        </w:rPr>
        <w:t xml:space="preserve"> мероприяти</w:t>
      </w:r>
      <w:r w:rsidR="00A56659" w:rsidRPr="00165139">
        <w:rPr>
          <w:rFonts w:ascii="Times New Roman" w:hAnsi="Times New Roman"/>
          <w:sz w:val="28"/>
          <w:szCs w:val="28"/>
        </w:rPr>
        <w:t>я</w:t>
      </w:r>
      <w:r w:rsidRPr="00165139">
        <w:rPr>
          <w:rFonts w:ascii="Times New Roman" w:hAnsi="Times New Roman"/>
          <w:sz w:val="28"/>
          <w:szCs w:val="28"/>
        </w:rPr>
        <w:t>;</w:t>
      </w:r>
    </w:p>
    <w:p w:rsidR="0036453C" w:rsidRPr="00165139" w:rsidRDefault="0036453C" w:rsidP="001651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65139">
        <w:rPr>
          <w:rFonts w:ascii="Times New Roman" w:hAnsi="Times New Roman"/>
          <w:sz w:val="28"/>
          <w:szCs w:val="28"/>
        </w:rPr>
        <w:lastRenderedPageBreak/>
        <w:t>- члены ДНД задействованы на массовых мероприятиях (</w:t>
      </w:r>
      <w:r w:rsidR="00860284" w:rsidRPr="00165139">
        <w:rPr>
          <w:rFonts w:ascii="Times New Roman" w:hAnsi="Times New Roman"/>
          <w:sz w:val="28"/>
          <w:szCs w:val="28"/>
        </w:rPr>
        <w:t>новогодние и рождественские праздники</w:t>
      </w:r>
      <w:r w:rsidRPr="00165139">
        <w:rPr>
          <w:rFonts w:ascii="Times New Roman" w:hAnsi="Times New Roman"/>
          <w:sz w:val="28"/>
          <w:szCs w:val="28"/>
        </w:rPr>
        <w:t>, встреч</w:t>
      </w:r>
      <w:r w:rsidR="0020213C" w:rsidRPr="00165139">
        <w:rPr>
          <w:rFonts w:ascii="Times New Roman" w:hAnsi="Times New Roman"/>
          <w:sz w:val="28"/>
          <w:szCs w:val="28"/>
        </w:rPr>
        <w:t>и</w:t>
      </w:r>
      <w:r w:rsidRPr="00165139">
        <w:rPr>
          <w:rFonts w:ascii="Times New Roman" w:hAnsi="Times New Roman"/>
          <w:sz w:val="28"/>
          <w:szCs w:val="28"/>
        </w:rPr>
        <w:t xml:space="preserve"> с главой городского округа,</w:t>
      </w:r>
      <w:r w:rsidR="00860284" w:rsidRPr="00165139">
        <w:rPr>
          <w:rFonts w:ascii="Times New Roman" w:hAnsi="Times New Roman"/>
          <w:sz w:val="28"/>
          <w:szCs w:val="28"/>
        </w:rPr>
        <w:t xml:space="preserve"> 1</w:t>
      </w:r>
      <w:r w:rsidRPr="00165139">
        <w:rPr>
          <w:rFonts w:ascii="Times New Roman" w:hAnsi="Times New Roman"/>
          <w:sz w:val="28"/>
          <w:szCs w:val="28"/>
        </w:rPr>
        <w:t xml:space="preserve"> сентября </w:t>
      </w:r>
      <w:r w:rsidR="00860284" w:rsidRPr="00165139">
        <w:rPr>
          <w:rFonts w:ascii="Times New Roman" w:hAnsi="Times New Roman"/>
          <w:sz w:val="28"/>
          <w:szCs w:val="28"/>
        </w:rPr>
        <w:t>и т.д.</w:t>
      </w:r>
      <w:r w:rsidRPr="00165139">
        <w:rPr>
          <w:rFonts w:ascii="Times New Roman" w:hAnsi="Times New Roman"/>
          <w:sz w:val="28"/>
          <w:szCs w:val="28"/>
        </w:rPr>
        <w:t>).</w:t>
      </w:r>
    </w:p>
    <w:p w:rsidR="00DD3CAF" w:rsidRPr="00165139" w:rsidRDefault="00165139" w:rsidP="001651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территориальными отделами</w:t>
      </w:r>
      <w:r w:rsidR="00DD3CAF" w:rsidRPr="00165139">
        <w:rPr>
          <w:rFonts w:ascii="Times New Roman" w:hAnsi="Times New Roman"/>
          <w:sz w:val="28"/>
          <w:szCs w:val="28"/>
        </w:rPr>
        <w:t xml:space="preserve"> Управления была проведена работа с населением по </w:t>
      </w:r>
      <w:r w:rsidR="00860284" w:rsidRPr="00165139">
        <w:rPr>
          <w:rFonts w:ascii="Times New Roman" w:hAnsi="Times New Roman"/>
          <w:sz w:val="28"/>
          <w:szCs w:val="28"/>
        </w:rPr>
        <w:t xml:space="preserve">предупреждению </w:t>
      </w:r>
      <w:r w:rsidR="00DD3CAF" w:rsidRPr="00165139">
        <w:rPr>
          <w:rFonts w:ascii="Times New Roman" w:hAnsi="Times New Roman"/>
          <w:sz w:val="28"/>
          <w:szCs w:val="28"/>
        </w:rPr>
        <w:t xml:space="preserve">ЧС, </w:t>
      </w:r>
      <w:r w:rsidR="00794A8F" w:rsidRPr="00165139">
        <w:rPr>
          <w:rFonts w:ascii="Times New Roman" w:hAnsi="Times New Roman"/>
          <w:sz w:val="28"/>
          <w:szCs w:val="28"/>
        </w:rPr>
        <w:t>профилактик</w:t>
      </w:r>
      <w:r w:rsidR="002D6683" w:rsidRPr="00165139">
        <w:rPr>
          <w:rFonts w:ascii="Times New Roman" w:hAnsi="Times New Roman"/>
          <w:sz w:val="28"/>
          <w:szCs w:val="28"/>
        </w:rPr>
        <w:t>е</w:t>
      </w:r>
      <w:r w:rsidR="00794A8F" w:rsidRPr="00165139">
        <w:rPr>
          <w:rFonts w:ascii="Times New Roman" w:hAnsi="Times New Roman"/>
          <w:sz w:val="28"/>
          <w:szCs w:val="28"/>
        </w:rPr>
        <w:t xml:space="preserve"> террористических проявлений, </w:t>
      </w:r>
      <w:r w:rsidR="00DD3CAF" w:rsidRPr="00165139">
        <w:rPr>
          <w:rFonts w:ascii="Times New Roman" w:hAnsi="Times New Roman"/>
          <w:sz w:val="28"/>
          <w:szCs w:val="28"/>
        </w:rPr>
        <w:t xml:space="preserve">КГЛ, </w:t>
      </w:r>
      <w:r w:rsidR="00860284" w:rsidRPr="00165139">
        <w:rPr>
          <w:rFonts w:ascii="Times New Roman" w:hAnsi="Times New Roman"/>
          <w:sz w:val="28"/>
          <w:szCs w:val="28"/>
        </w:rPr>
        <w:t>соблюдению правил пожарной безопасности</w:t>
      </w:r>
      <w:r w:rsidR="00DD3CAF" w:rsidRPr="00165139">
        <w:rPr>
          <w:rFonts w:ascii="Times New Roman" w:hAnsi="Times New Roman"/>
          <w:sz w:val="28"/>
          <w:szCs w:val="28"/>
        </w:rPr>
        <w:t>, проблемам межнациональн</w:t>
      </w:r>
      <w:r w:rsidR="00860284" w:rsidRPr="00165139">
        <w:rPr>
          <w:rFonts w:ascii="Times New Roman" w:hAnsi="Times New Roman"/>
          <w:sz w:val="28"/>
          <w:szCs w:val="28"/>
        </w:rPr>
        <w:t>ых</w:t>
      </w:r>
      <w:r w:rsidR="00DD3CAF" w:rsidRPr="00165139">
        <w:rPr>
          <w:rFonts w:ascii="Times New Roman" w:hAnsi="Times New Roman"/>
          <w:sz w:val="28"/>
          <w:szCs w:val="28"/>
        </w:rPr>
        <w:t xml:space="preserve"> конфликт</w:t>
      </w:r>
      <w:r w:rsidR="00860284" w:rsidRPr="00165139">
        <w:rPr>
          <w:rFonts w:ascii="Times New Roman" w:hAnsi="Times New Roman"/>
          <w:sz w:val="28"/>
          <w:szCs w:val="28"/>
        </w:rPr>
        <w:t>ов</w:t>
      </w:r>
      <w:r w:rsidR="00DD3CAF" w:rsidRPr="00165139">
        <w:rPr>
          <w:rFonts w:ascii="Times New Roman" w:hAnsi="Times New Roman"/>
          <w:sz w:val="28"/>
          <w:szCs w:val="28"/>
        </w:rPr>
        <w:t>, проведено бесед – 1045</w:t>
      </w:r>
      <w:r w:rsidR="002D6683" w:rsidRPr="00165139">
        <w:rPr>
          <w:rFonts w:ascii="Times New Roman" w:hAnsi="Times New Roman"/>
          <w:sz w:val="28"/>
          <w:szCs w:val="28"/>
        </w:rPr>
        <w:t>,</w:t>
      </w:r>
      <w:r w:rsidR="00DD3CAF" w:rsidRPr="00165139">
        <w:rPr>
          <w:rFonts w:ascii="Times New Roman" w:hAnsi="Times New Roman"/>
          <w:sz w:val="28"/>
          <w:szCs w:val="28"/>
        </w:rPr>
        <w:t xml:space="preserve"> роздано  памяток – 8063.</w:t>
      </w:r>
    </w:p>
    <w:p w:rsidR="00A56659" w:rsidRPr="00165139" w:rsidRDefault="00823961" w:rsidP="001651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65139">
        <w:rPr>
          <w:rFonts w:ascii="Times New Roman" w:hAnsi="Times New Roman"/>
          <w:sz w:val="28"/>
          <w:szCs w:val="28"/>
        </w:rPr>
        <w:t>8</w:t>
      </w:r>
      <w:r w:rsidR="0036453C" w:rsidRPr="00165139">
        <w:rPr>
          <w:rFonts w:ascii="Times New Roman" w:hAnsi="Times New Roman"/>
          <w:sz w:val="28"/>
          <w:szCs w:val="28"/>
        </w:rPr>
        <w:t>. В отчетном периоде на территории двенадцати сельских населенных пунктов Петровского городского округа организовано и проведено</w:t>
      </w:r>
      <w:proofErr w:type="gramStart"/>
      <w:r w:rsidR="00A56659" w:rsidRPr="00165139">
        <w:rPr>
          <w:rFonts w:ascii="Times New Roman" w:hAnsi="Times New Roman"/>
          <w:sz w:val="28"/>
          <w:szCs w:val="28"/>
        </w:rPr>
        <w:t>7</w:t>
      </w:r>
      <w:proofErr w:type="gramEnd"/>
      <w:r w:rsidR="0036453C" w:rsidRPr="00165139">
        <w:rPr>
          <w:rFonts w:ascii="Times New Roman" w:hAnsi="Times New Roman"/>
          <w:sz w:val="28"/>
          <w:szCs w:val="28"/>
        </w:rPr>
        <w:t xml:space="preserve"> официальных приёма граждан главой ПГО СК</w:t>
      </w:r>
      <w:r w:rsidR="002D6683" w:rsidRPr="00165139">
        <w:rPr>
          <w:rFonts w:ascii="Times New Roman" w:hAnsi="Times New Roman"/>
          <w:sz w:val="28"/>
          <w:szCs w:val="28"/>
        </w:rPr>
        <w:t xml:space="preserve"> (</w:t>
      </w:r>
      <w:r w:rsidR="00794A8F" w:rsidRPr="00165139">
        <w:rPr>
          <w:rFonts w:ascii="Times New Roman" w:hAnsi="Times New Roman"/>
          <w:sz w:val="28"/>
          <w:szCs w:val="28"/>
        </w:rPr>
        <w:t>в связи с возник</w:t>
      </w:r>
      <w:r w:rsidR="0020213C" w:rsidRPr="00165139">
        <w:rPr>
          <w:rFonts w:ascii="Times New Roman" w:hAnsi="Times New Roman"/>
          <w:sz w:val="28"/>
          <w:szCs w:val="28"/>
        </w:rPr>
        <w:t>новением</w:t>
      </w:r>
      <w:r w:rsidR="00794A8F" w:rsidRPr="00165139">
        <w:rPr>
          <w:rFonts w:ascii="Times New Roman" w:hAnsi="Times New Roman"/>
          <w:sz w:val="28"/>
          <w:szCs w:val="28"/>
        </w:rPr>
        <w:t xml:space="preserve"> новой коронавирусной инфекциейCOVID-19, проведение встреч приостановлено).</w:t>
      </w:r>
    </w:p>
    <w:p w:rsidR="0036453C" w:rsidRPr="00165139" w:rsidRDefault="00834771" w:rsidP="001651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65139">
        <w:rPr>
          <w:rFonts w:ascii="Times New Roman" w:hAnsi="Times New Roman"/>
          <w:sz w:val="28"/>
          <w:szCs w:val="28"/>
        </w:rPr>
        <w:t>9</w:t>
      </w:r>
      <w:r w:rsidR="0036453C" w:rsidRPr="00165139">
        <w:rPr>
          <w:rFonts w:ascii="Times New Roman" w:hAnsi="Times New Roman"/>
          <w:sz w:val="28"/>
          <w:szCs w:val="28"/>
        </w:rPr>
        <w:t>.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отходов:</w:t>
      </w:r>
    </w:p>
    <w:p w:rsidR="0036453C" w:rsidRPr="00165139" w:rsidRDefault="0036453C" w:rsidP="001651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65139">
        <w:rPr>
          <w:rFonts w:ascii="Times New Roman" w:hAnsi="Times New Roman"/>
          <w:sz w:val="28"/>
          <w:szCs w:val="28"/>
        </w:rPr>
        <w:t>– в связи с отсутствием контролёров ООО «Эко-Сити» в селах ПГО СК, сотрудники территориальных отделов Управления ведут приём заявлений от жителей сёл с последующей их передачей в ООО «Эко-Сити». За отчётный период принято 1</w:t>
      </w:r>
      <w:r w:rsidR="00EA0903" w:rsidRPr="00165139">
        <w:rPr>
          <w:rFonts w:ascii="Times New Roman" w:hAnsi="Times New Roman"/>
          <w:sz w:val="28"/>
          <w:szCs w:val="28"/>
        </w:rPr>
        <w:t>306</w:t>
      </w:r>
      <w:r w:rsidRPr="00165139">
        <w:rPr>
          <w:rFonts w:ascii="Times New Roman" w:hAnsi="Times New Roman"/>
          <w:sz w:val="28"/>
          <w:szCs w:val="28"/>
        </w:rPr>
        <w:t xml:space="preserve"> заявлений.</w:t>
      </w:r>
    </w:p>
    <w:p w:rsidR="00867EF8" w:rsidRPr="00165139" w:rsidRDefault="00867EF8" w:rsidP="001651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65139">
        <w:rPr>
          <w:rFonts w:ascii="Times New Roman" w:hAnsi="Times New Roman"/>
          <w:sz w:val="28"/>
          <w:szCs w:val="28"/>
        </w:rPr>
        <w:t>10. На территории сельских поселений действуют 33 органа территориального общественного самоуправления (далее – ТОС), в состав Советов ТОС входит по 169 человек (председатель, заместитель председателя, члены). Указанные органы оказывают большую помощь территориальным отделам в решении актуальных вопросов:</w:t>
      </w:r>
    </w:p>
    <w:p w:rsidR="00867EF8" w:rsidRPr="00165139" w:rsidRDefault="00BF2F03" w:rsidP="003D4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7EF8" w:rsidRPr="00165139">
        <w:rPr>
          <w:rFonts w:ascii="Times New Roman" w:hAnsi="Times New Roman"/>
          <w:sz w:val="28"/>
          <w:szCs w:val="28"/>
        </w:rPr>
        <w:t xml:space="preserve">проведение собраний жителей улиц, входящих в </w:t>
      </w:r>
      <w:proofErr w:type="gramStart"/>
      <w:r w:rsidR="00867EF8" w:rsidRPr="00165139">
        <w:rPr>
          <w:rFonts w:ascii="Times New Roman" w:hAnsi="Times New Roman"/>
          <w:sz w:val="28"/>
          <w:szCs w:val="28"/>
        </w:rPr>
        <w:t>конкретный</w:t>
      </w:r>
      <w:proofErr w:type="gramEnd"/>
      <w:r w:rsidR="00867EF8" w:rsidRPr="00165139">
        <w:rPr>
          <w:rFonts w:ascii="Times New Roman" w:hAnsi="Times New Roman"/>
          <w:sz w:val="28"/>
          <w:szCs w:val="28"/>
        </w:rPr>
        <w:t xml:space="preserve"> ТОС, с разъяснениями по социально - значимы  вопросам граждан;  </w:t>
      </w:r>
    </w:p>
    <w:p w:rsidR="00867EF8" w:rsidRPr="00165139" w:rsidRDefault="00BF2F03" w:rsidP="003D4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7EF8" w:rsidRPr="00165139">
        <w:rPr>
          <w:rFonts w:ascii="Times New Roman" w:hAnsi="Times New Roman"/>
          <w:sz w:val="28"/>
          <w:szCs w:val="28"/>
        </w:rPr>
        <w:t>взаимодействие органов ТОС с территориальными отделами, отделом полиции для проведения совместных профилактических мероприятий по охране правопорядка, соблюдению правил пожарной безопасности;</w:t>
      </w:r>
    </w:p>
    <w:p w:rsidR="00867EF8" w:rsidRPr="00165139" w:rsidRDefault="00BF2F03" w:rsidP="003D4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7EF8" w:rsidRPr="00165139">
        <w:rPr>
          <w:rFonts w:ascii="Times New Roman" w:hAnsi="Times New Roman"/>
          <w:sz w:val="28"/>
          <w:szCs w:val="28"/>
        </w:rPr>
        <w:t xml:space="preserve">участие в собраниях по отбору </w:t>
      </w:r>
      <w:proofErr w:type="gramStart"/>
      <w:r w:rsidR="00867EF8" w:rsidRPr="00165139">
        <w:rPr>
          <w:rFonts w:ascii="Times New Roman" w:hAnsi="Times New Roman"/>
          <w:sz w:val="28"/>
          <w:szCs w:val="28"/>
        </w:rPr>
        <w:t>проектов программы развития территории сёл Петровского городского</w:t>
      </w:r>
      <w:proofErr w:type="gramEnd"/>
      <w:r w:rsidR="00867EF8" w:rsidRPr="00165139">
        <w:rPr>
          <w:rFonts w:ascii="Times New Roman" w:hAnsi="Times New Roman"/>
          <w:sz w:val="28"/>
          <w:szCs w:val="28"/>
        </w:rPr>
        <w:t xml:space="preserve"> округа, основанных на местных инициативах;</w:t>
      </w:r>
    </w:p>
    <w:p w:rsidR="00867EF8" w:rsidRPr="00165139" w:rsidRDefault="00BF2F03" w:rsidP="003D4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7EF8" w:rsidRPr="00165139">
        <w:rPr>
          <w:rFonts w:ascii="Times New Roman" w:hAnsi="Times New Roman"/>
          <w:sz w:val="28"/>
          <w:szCs w:val="28"/>
        </w:rPr>
        <w:t xml:space="preserve">обсуждение с населением вопросов участия граждан в софинансировании проектов развития территорий, основанного на местных инициативах;  </w:t>
      </w:r>
    </w:p>
    <w:p w:rsidR="00867EF8" w:rsidRPr="00165139" w:rsidRDefault="00BF2F03" w:rsidP="003D4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7EF8" w:rsidRPr="00165139">
        <w:rPr>
          <w:rFonts w:ascii="Times New Roman" w:hAnsi="Times New Roman"/>
          <w:sz w:val="28"/>
          <w:szCs w:val="28"/>
        </w:rPr>
        <w:t>выявление на подведомственной территории одиноко-проживающих пожилых людей;</w:t>
      </w:r>
    </w:p>
    <w:p w:rsidR="00867EF8" w:rsidRPr="00165139" w:rsidRDefault="00BF2F03" w:rsidP="003D4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7EF8" w:rsidRPr="00165139">
        <w:rPr>
          <w:rFonts w:ascii="Times New Roman" w:hAnsi="Times New Roman"/>
          <w:sz w:val="28"/>
          <w:szCs w:val="28"/>
        </w:rPr>
        <w:t>участие в подготовке и проведении акции «Бессмертный полк»;</w:t>
      </w:r>
    </w:p>
    <w:p w:rsidR="00867EF8" w:rsidRPr="00165139" w:rsidRDefault="00BF2F03" w:rsidP="003D4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7EF8" w:rsidRPr="00165139">
        <w:rPr>
          <w:rFonts w:ascii="Times New Roman" w:hAnsi="Times New Roman"/>
          <w:sz w:val="28"/>
          <w:szCs w:val="28"/>
        </w:rPr>
        <w:t xml:space="preserve">проведение мероприятий по благоустройству: организация субботников на подведомственной территории (уборка мусора, скашивание сорной растительности,  побелка деревьев, покраска фасадов дворов и т.д.); </w:t>
      </w:r>
    </w:p>
    <w:p w:rsidR="00867EF8" w:rsidRPr="00165139" w:rsidRDefault="00BF2F03" w:rsidP="003D4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67EF8" w:rsidRPr="00165139">
        <w:rPr>
          <w:rFonts w:ascii="Times New Roman" w:hAnsi="Times New Roman"/>
          <w:sz w:val="28"/>
          <w:szCs w:val="28"/>
        </w:rPr>
        <w:t>вовлечение граждан, в т.ч. молодежи, проживающих на подведомственной территории, для участия в культурно-массовых и спортивных мероприятиях, проводимых на территории сел.</w:t>
      </w:r>
    </w:p>
    <w:p w:rsidR="00867EF8" w:rsidRPr="00165139" w:rsidRDefault="00867EF8" w:rsidP="003D4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65139">
        <w:rPr>
          <w:rFonts w:ascii="Times New Roman" w:hAnsi="Times New Roman"/>
          <w:sz w:val="28"/>
          <w:szCs w:val="28"/>
        </w:rPr>
        <w:t xml:space="preserve">В 2020 году была проведена подготовительная работа по определению границ вновь образуемых </w:t>
      </w:r>
      <w:proofErr w:type="spellStart"/>
      <w:r w:rsidRPr="00165139">
        <w:rPr>
          <w:rFonts w:ascii="Times New Roman" w:hAnsi="Times New Roman"/>
          <w:sz w:val="28"/>
          <w:szCs w:val="28"/>
        </w:rPr>
        <w:t>ТОСов</w:t>
      </w:r>
      <w:proofErr w:type="spellEnd"/>
      <w:r w:rsidRPr="001651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65139">
        <w:rPr>
          <w:rFonts w:ascii="Times New Roman" w:hAnsi="Times New Roman"/>
          <w:sz w:val="28"/>
          <w:szCs w:val="28"/>
        </w:rPr>
        <w:t xml:space="preserve">Советом депутатов Петровского городского круга утверждены границы </w:t>
      </w:r>
      <w:proofErr w:type="spellStart"/>
      <w:r w:rsidRPr="00165139">
        <w:rPr>
          <w:rFonts w:ascii="Times New Roman" w:hAnsi="Times New Roman"/>
          <w:sz w:val="28"/>
          <w:szCs w:val="28"/>
        </w:rPr>
        <w:t>ТОСовв</w:t>
      </w:r>
      <w:proofErr w:type="spellEnd"/>
      <w:r w:rsidRPr="00165139">
        <w:rPr>
          <w:rFonts w:ascii="Times New Roman" w:hAnsi="Times New Roman"/>
          <w:sz w:val="28"/>
          <w:szCs w:val="28"/>
        </w:rPr>
        <w:t xml:space="preserve"> с. Николина Балка (2 ТОС), с. Шангала (1 ТОС), с. Шведино (1 ТОС), с. Ореховка (1 ТОС), с. Высоцкое (3 ТОС), п. Прикалаусский (4 ТОС).</w:t>
      </w:r>
      <w:proofErr w:type="gramEnd"/>
    </w:p>
    <w:p w:rsidR="00AC269C" w:rsidRPr="00165139" w:rsidRDefault="00AC269C" w:rsidP="001651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D04" w:rsidRPr="00165139" w:rsidRDefault="00ED6F3C" w:rsidP="001651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65139">
        <w:rPr>
          <w:rFonts w:ascii="Times New Roman" w:hAnsi="Times New Roman"/>
          <w:sz w:val="28"/>
          <w:szCs w:val="28"/>
        </w:rPr>
        <w:t>В отчетном периоде</w:t>
      </w:r>
      <w:r w:rsidR="00AC269C" w:rsidRPr="00165139">
        <w:rPr>
          <w:rFonts w:ascii="Times New Roman" w:hAnsi="Times New Roman"/>
          <w:sz w:val="28"/>
          <w:szCs w:val="28"/>
        </w:rPr>
        <w:t xml:space="preserve"> на развит</w:t>
      </w:r>
      <w:r w:rsidR="00165139">
        <w:rPr>
          <w:rFonts w:ascii="Times New Roman" w:hAnsi="Times New Roman"/>
          <w:sz w:val="28"/>
          <w:szCs w:val="28"/>
        </w:rPr>
        <w:t>ие округа</w:t>
      </w:r>
      <w:r w:rsidR="00AC269C" w:rsidRPr="00165139">
        <w:rPr>
          <w:rFonts w:ascii="Times New Roman" w:hAnsi="Times New Roman"/>
          <w:sz w:val="28"/>
          <w:szCs w:val="28"/>
        </w:rPr>
        <w:t>направленно инвестиций около 3,25 млрд. рублей (план – 3240), на</w:t>
      </w:r>
      <w:r w:rsidR="000341D9" w:rsidRPr="00165139">
        <w:rPr>
          <w:rFonts w:ascii="Times New Roman" w:hAnsi="Times New Roman"/>
          <w:sz w:val="28"/>
          <w:szCs w:val="28"/>
        </w:rPr>
        <w:t xml:space="preserve"> сельски</w:t>
      </w:r>
      <w:r w:rsidR="00AC269C" w:rsidRPr="00165139">
        <w:rPr>
          <w:rFonts w:ascii="Times New Roman" w:hAnsi="Times New Roman"/>
          <w:sz w:val="28"/>
          <w:szCs w:val="28"/>
        </w:rPr>
        <w:t>е</w:t>
      </w:r>
      <w:r w:rsidR="000341D9" w:rsidRPr="00165139">
        <w:rPr>
          <w:rFonts w:ascii="Times New Roman" w:hAnsi="Times New Roman"/>
          <w:sz w:val="28"/>
          <w:szCs w:val="28"/>
        </w:rPr>
        <w:t xml:space="preserve"> населенны</w:t>
      </w:r>
      <w:r w:rsidR="00AC269C" w:rsidRPr="00165139">
        <w:rPr>
          <w:rFonts w:ascii="Times New Roman" w:hAnsi="Times New Roman"/>
          <w:sz w:val="28"/>
          <w:szCs w:val="28"/>
        </w:rPr>
        <w:t>е</w:t>
      </w:r>
      <w:r w:rsidR="000341D9" w:rsidRPr="00165139">
        <w:rPr>
          <w:rFonts w:ascii="Times New Roman" w:hAnsi="Times New Roman"/>
          <w:sz w:val="28"/>
          <w:szCs w:val="28"/>
        </w:rPr>
        <w:t xml:space="preserve"> пункт</w:t>
      </w:r>
      <w:r w:rsidR="00AC269C" w:rsidRPr="00165139">
        <w:rPr>
          <w:rFonts w:ascii="Times New Roman" w:hAnsi="Times New Roman"/>
          <w:sz w:val="28"/>
          <w:szCs w:val="28"/>
        </w:rPr>
        <w:t>ы2274</w:t>
      </w:r>
      <w:r w:rsidRPr="00165139">
        <w:rPr>
          <w:rFonts w:ascii="Times New Roman" w:hAnsi="Times New Roman"/>
          <w:sz w:val="28"/>
          <w:szCs w:val="28"/>
        </w:rPr>
        <w:t>,00 мл</w:t>
      </w:r>
      <w:r w:rsidR="00AC269C" w:rsidRPr="00165139">
        <w:rPr>
          <w:rFonts w:ascii="Times New Roman" w:hAnsi="Times New Roman"/>
          <w:sz w:val="28"/>
          <w:szCs w:val="28"/>
        </w:rPr>
        <w:t>рд</w:t>
      </w:r>
      <w:proofErr w:type="gramStart"/>
      <w:r w:rsidRPr="00165139">
        <w:rPr>
          <w:rFonts w:ascii="Times New Roman" w:hAnsi="Times New Roman"/>
          <w:sz w:val="28"/>
          <w:szCs w:val="28"/>
        </w:rPr>
        <w:t>.р</w:t>
      </w:r>
      <w:proofErr w:type="gramEnd"/>
      <w:r w:rsidRPr="00165139">
        <w:rPr>
          <w:rFonts w:ascii="Times New Roman" w:hAnsi="Times New Roman"/>
          <w:sz w:val="28"/>
          <w:szCs w:val="28"/>
        </w:rPr>
        <w:t>ублей</w:t>
      </w:r>
      <w:r w:rsidR="00B51D04" w:rsidRPr="00165139">
        <w:rPr>
          <w:rFonts w:ascii="Times New Roman" w:hAnsi="Times New Roman"/>
          <w:sz w:val="28"/>
          <w:szCs w:val="28"/>
        </w:rPr>
        <w:t>:</w:t>
      </w:r>
    </w:p>
    <w:p w:rsidR="00ED6F3C" w:rsidRPr="00165139" w:rsidRDefault="00ED6F3C" w:rsidP="001651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3119"/>
        <w:gridCol w:w="1559"/>
        <w:gridCol w:w="1701"/>
        <w:gridCol w:w="2268"/>
      </w:tblGrid>
      <w:tr w:rsidR="00165139" w:rsidRPr="00165139" w:rsidTr="00165139">
        <w:tc>
          <w:tcPr>
            <w:tcW w:w="709" w:type="dxa"/>
          </w:tcPr>
          <w:p w:rsidR="00165139" w:rsidRDefault="00165139" w:rsidP="001651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63E79" w:rsidRPr="00165139" w:rsidRDefault="00063E79" w:rsidP="001651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513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6513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063E79" w:rsidRPr="00165139" w:rsidRDefault="00063E79" w:rsidP="00165139">
            <w:pPr>
              <w:pStyle w:val="a3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3E79" w:rsidRPr="00165139" w:rsidRDefault="00063E79" w:rsidP="003D4A1F">
            <w:pPr>
              <w:pStyle w:val="a3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План на 2020 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3E79" w:rsidRPr="00165139" w:rsidRDefault="00063E79" w:rsidP="003D4A1F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Факт</w:t>
            </w:r>
          </w:p>
          <w:p w:rsidR="00063E79" w:rsidRPr="00165139" w:rsidRDefault="00063E79" w:rsidP="003D4A1F">
            <w:pPr>
              <w:pStyle w:val="a3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3E79" w:rsidRPr="00165139" w:rsidRDefault="00063E79" w:rsidP="003D4A1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% выполнения плана 2020 г.</w:t>
            </w:r>
          </w:p>
        </w:tc>
      </w:tr>
      <w:tr w:rsidR="00165139" w:rsidRPr="00165139" w:rsidTr="00165139">
        <w:tc>
          <w:tcPr>
            <w:tcW w:w="709" w:type="dxa"/>
          </w:tcPr>
          <w:p w:rsidR="00063E79" w:rsidRPr="00165139" w:rsidRDefault="00063E79" w:rsidP="001651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63E79" w:rsidRPr="00165139" w:rsidRDefault="00063E79" w:rsidP="00165139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 xml:space="preserve">Благодатное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92,4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92,40</w:t>
            </w:r>
          </w:p>
        </w:tc>
      </w:tr>
      <w:tr w:rsidR="00165139" w:rsidRPr="00165139" w:rsidTr="00165139">
        <w:tc>
          <w:tcPr>
            <w:tcW w:w="709" w:type="dxa"/>
          </w:tcPr>
          <w:p w:rsidR="00063E79" w:rsidRPr="00165139" w:rsidRDefault="00063E79" w:rsidP="001651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063E79" w:rsidRPr="00165139" w:rsidRDefault="00063E79" w:rsidP="00165139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 xml:space="preserve">Высоцкое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74,2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371</w:t>
            </w:r>
          </w:p>
        </w:tc>
      </w:tr>
      <w:tr w:rsidR="00165139" w:rsidRPr="00165139" w:rsidTr="00165139">
        <w:tc>
          <w:tcPr>
            <w:tcW w:w="709" w:type="dxa"/>
          </w:tcPr>
          <w:p w:rsidR="00063E79" w:rsidRPr="00165139" w:rsidRDefault="00063E79" w:rsidP="001651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063E79" w:rsidRPr="00165139" w:rsidRDefault="00063E79" w:rsidP="00165139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 xml:space="preserve">Гофицкое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88,6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16,63</w:t>
            </w:r>
          </w:p>
        </w:tc>
      </w:tr>
      <w:tr w:rsidR="00165139" w:rsidRPr="00165139" w:rsidTr="00165139">
        <w:tc>
          <w:tcPr>
            <w:tcW w:w="709" w:type="dxa"/>
          </w:tcPr>
          <w:p w:rsidR="00063E79" w:rsidRPr="00165139" w:rsidRDefault="00063E79" w:rsidP="001651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063E79" w:rsidRPr="00165139" w:rsidRDefault="00063E79" w:rsidP="00165139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 xml:space="preserve">Донская Балка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62,4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</w:tr>
      <w:tr w:rsidR="00165139" w:rsidRPr="00165139" w:rsidTr="00165139">
        <w:tc>
          <w:tcPr>
            <w:tcW w:w="709" w:type="dxa"/>
            <w:tcBorders>
              <w:top w:val="single" w:sz="4" w:space="0" w:color="auto"/>
            </w:tcBorders>
          </w:tcPr>
          <w:p w:rsidR="00063E79" w:rsidRPr="00165139" w:rsidRDefault="00063E79" w:rsidP="001651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 xml:space="preserve">Константиновское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168,3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112,20</w:t>
            </w:r>
          </w:p>
        </w:tc>
      </w:tr>
      <w:tr w:rsidR="00165139" w:rsidRPr="00165139" w:rsidTr="00165139">
        <w:tc>
          <w:tcPr>
            <w:tcW w:w="709" w:type="dxa"/>
          </w:tcPr>
          <w:p w:rsidR="00063E79" w:rsidRPr="00165139" w:rsidRDefault="00063E79" w:rsidP="001651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063E79" w:rsidRPr="00165139" w:rsidRDefault="00063E79" w:rsidP="00165139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 xml:space="preserve">Николина Балка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269,79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299,77</w:t>
            </w:r>
          </w:p>
        </w:tc>
      </w:tr>
      <w:tr w:rsidR="00165139" w:rsidRPr="00165139" w:rsidTr="00165139">
        <w:tc>
          <w:tcPr>
            <w:tcW w:w="709" w:type="dxa"/>
          </w:tcPr>
          <w:p w:rsidR="00063E79" w:rsidRPr="00165139" w:rsidRDefault="00063E79" w:rsidP="001651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063E79" w:rsidRPr="00165139" w:rsidRDefault="00063E79" w:rsidP="00165139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 xml:space="preserve">Просянка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860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417,2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48,51</w:t>
            </w:r>
          </w:p>
        </w:tc>
      </w:tr>
      <w:tr w:rsidR="00165139" w:rsidRPr="00165139" w:rsidTr="00165139">
        <w:tc>
          <w:tcPr>
            <w:tcW w:w="709" w:type="dxa"/>
          </w:tcPr>
          <w:p w:rsidR="00063E79" w:rsidRPr="00165139" w:rsidRDefault="00063E79" w:rsidP="001651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063E79" w:rsidRPr="00165139" w:rsidRDefault="00063E79" w:rsidP="00165139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 xml:space="preserve">Прикалаусский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120,2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120,20</w:t>
            </w:r>
          </w:p>
        </w:tc>
      </w:tr>
      <w:tr w:rsidR="00165139" w:rsidRPr="00165139" w:rsidTr="00165139">
        <w:tc>
          <w:tcPr>
            <w:tcW w:w="709" w:type="dxa"/>
          </w:tcPr>
          <w:p w:rsidR="00063E79" w:rsidRPr="00165139" w:rsidRDefault="00063E79" w:rsidP="001651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063E79" w:rsidRPr="00165139" w:rsidRDefault="00063E79" w:rsidP="00165139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 xml:space="preserve">Рогатая Балка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165139" w:rsidRPr="00165139" w:rsidTr="00165139">
        <w:tc>
          <w:tcPr>
            <w:tcW w:w="709" w:type="dxa"/>
          </w:tcPr>
          <w:p w:rsidR="00063E79" w:rsidRPr="00165139" w:rsidRDefault="00063E79" w:rsidP="001651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063E79" w:rsidRPr="00165139" w:rsidRDefault="00063E79" w:rsidP="00165139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 xml:space="preserve">Сухая Буйвола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29,8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54,18</w:t>
            </w:r>
          </w:p>
        </w:tc>
      </w:tr>
      <w:tr w:rsidR="00165139" w:rsidRPr="00165139" w:rsidTr="00165139">
        <w:tc>
          <w:tcPr>
            <w:tcW w:w="709" w:type="dxa"/>
          </w:tcPr>
          <w:p w:rsidR="00063E79" w:rsidRPr="00165139" w:rsidRDefault="00063E79" w:rsidP="001651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063E79" w:rsidRPr="00165139" w:rsidRDefault="00063E79" w:rsidP="00165139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 xml:space="preserve">Шангала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77,9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80,31</w:t>
            </w:r>
          </w:p>
        </w:tc>
      </w:tr>
      <w:tr w:rsidR="00165139" w:rsidRPr="00165139" w:rsidTr="00165139">
        <w:tc>
          <w:tcPr>
            <w:tcW w:w="709" w:type="dxa"/>
          </w:tcPr>
          <w:p w:rsidR="00063E79" w:rsidRPr="00165139" w:rsidRDefault="00063E79" w:rsidP="0016513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063E79" w:rsidRPr="00165139" w:rsidRDefault="00063E79" w:rsidP="00165139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 xml:space="preserve">Шведино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32,4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3E79" w:rsidRPr="00165139" w:rsidRDefault="00063E79" w:rsidP="00165139">
            <w:pPr>
              <w:pStyle w:val="a3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147,27</w:t>
            </w:r>
          </w:p>
        </w:tc>
      </w:tr>
    </w:tbl>
    <w:p w:rsidR="00ED6F3C" w:rsidRPr="00165139" w:rsidRDefault="00ED6F3C" w:rsidP="001651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53C" w:rsidRPr="00165139" w:rsidRDefault="0036453C" w:rsidP="003D4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65139">
        <w:rPr>
          <w:rFonts w:ascii="Times New Roman" w:hAnsi="Times New Roman"/>
          <w:sz w:val="28"/>
          <w:szCs w:val="28"/>
        </w:rPr>
        <w:t>1</w:t>
      </w:r>
      <w:r w:rsidR="00867EF8" w:rsidRPr="00165139">
        <w:rPr>
          <w:rFonts w:ascii="Times New Roman" w:hAnsi="Times New Roman"/>
          <w:sz w:val="28"/>
          <w:szCs w:val="28"/>
        </w:rPr>
        <w:t>1</w:t>
      </w:r>
      <w:r w:rsidRPr="00165139">
        <w:rPr>
          <w:rFonts w:ascii="Times New Roman" w:hAnsi="Times New Roman"/>
          <w:sz w:val="28"/>
          <w:szCs w:val="28"/>
        </w:rPr>
        <w:t xml:space="preserve">. На территории сельских поселений </w:t>
      </w:r>
      <w:r w:rsidRPr="00165139">
        <w:rPr>
          <w:rFonts w:ascii="Times New Roman" w:hAnsi="Times New Roman"/>
          <w:b/>
          <w:sz w:val="28"/>
          <w:szCs w:val="28"/>
        </w:rPr>
        <w:t>в 20</w:t>
      </w:r>
      <w:r w:rsidR="00EA0903" w:rsidRPr="00165139">
        <w:rPr>
          <w:rFonts w:ascii="Times New Roman" w:hAnsi="Times New Roman"/>
          <w:b/>
          <w:sz w:val="28"/>
          <w:szCs w:val="28"/>
        </w:rPr>
        <w:t>20</w:t>
      </w:r>
      <w:r w:rsidRPr="00165139">
        <w:rPr>
          <w:rFonts w:ascii="Times New Roman" w:hAnsi="Times New Roman"/>
          <w:b/>
          <w:sz w:val="28"/>
          <w:szCs w:val="28"/>
        </w:rPr>
        <w:t xml:space="preserve"> году</w:t>
      </w:r>
      <w:r w:rsidRPr="00165139">
        <w:rPr>
          <w:rFonts w:ascii="Times New Roman" w:hAnsi="Times New Roman"/>
          <w:sz w:val="28"/>
          <w:szCs w:val="28"/>
        </w:rPr>
        <w:t xml:space="preserve"> были успешно реализованы проекты развития территорий, основанных на местных инициативах:</w:t>
      </w:r>
    </w:p>
    <w:tbl>
      <w:tblPr>
        <w:tblOverlap w:val="never"/>
        <w:tblW w:w="9356" w:type="dxa"/>
        <w:tblInd w:w="165" w:type="dxa"/>
        <w:tblLayout w:type="fixed"/>
        <w:tblLook w:val="01E0" w:firstRow="1" w:lastRow="1" w:firstColumn="1" w:lastColumn="1" w:noHBand="0" w:noVBand="0"/>
      </w:tblPr>
      <w:tblGrid>
        <w:gridCol w:w="9214"/>
        <w:gridCol w:w="142"/>
      </w:tblGrid>
      <w:tr w:rsidR="00165139" w:rsidRPr="00165139" w:rsidTr="00165139">
        <w:trPr>
          <w:gridAfter w:val="1"/>
          <w:wAfter w:w="142" w:type="dxa"/>
        </w:trPr>
        <w:tc>
          <w:tcPr>
            <w:tcW w:w="921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5D3" w:rsidRPr="003D4A1F" w:rsidRDefault="00BD65D3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A1F">
              <w:rPr>
                <w:rFonts w:ascii="Times New Roman" w:hAnsi="Times New Roman" w:cs="Times New Roman"/>
                <w:sz w:val="28"/>
                <w:szCs w:val="28"/>
              </w:rPr>
              <w:t>Завершение ремонта здания спортивного зала в селе Благодатное Петровского городского округа Ставропольского края;</w:t>
            </w:r>
          </w:p>
        </w:tc>
      </w:tr>
      <w:tr w:rsidR="00165139" w:rsidRPr="00165139" w:rsidTr="00165139">
        <w:trPr>
          <w:gridAfter w:val="1"/>
          <w:wAfter w:w="142" w:type="dxa"/>
        </w:trPr>
        <w:tc>
          <w:tcPr>
            <w:tcW w:w="921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5D3" w:rsidRPr="003D4A1F" w:rsidRDefault="00BD65D3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A1F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парковой зоны по улице Советской, 16а в селе Высоцкое Петровского городского округа Ставропольского края;</w:t>
            </w:r>
          </w:p>
        </w:tc>
      </w:tr>
      <w:tr w:rsidR="00165139" w:rsidRPr="00165139" w:rsidTr="00165139">
        <w:trPr>
          <w:gridAfter w:val="1"/>
          <w:wAfter w:w="142" w:type="dxa"/>
        </w:trPr>
        <w:tc>
          <w:tcPr>
            <w:tcW w:w="921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5D3" w:rsidRPr="003D4A1F" w:rsidRDefault="00BD65D3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A1F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по улице Красной в селе Ореховка Петровского городского округа Ставропольского края;</w:t>
            </w:r>
          </w:p>
        </w:tc>
      </w:tr>
      <w:tr w:rsidR="00165139" w:rsidRPr="00165139" w:rsidTr="00165139">
        <w:tc>
          <w:tcPr>
            <w:tcW w:w="935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5D3" w:rsidRPr="003D4A1F" w:rsidRDefault="00BD65D3" w:rsidP="003D4A1F">
            <w:pPr>
              <w:spacing w:after="0" w:line="24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A1F">
              <w:rPr>
                <w:rFonts w:ascii="Times New Roman" w:hAnsi="Times New Roman" w:cs="Times New Roman"/>
                <w:sz w:val="28"/>
                <w:szCs w:val="28"/>
              </w:rPr>
              <w:t>Обустройство территории кладбища (второй этап) в селе Гофицкое Петровского городского округа Ставропольского края;</w:t>
            </w:r>
          </w:p>
        </w:tc>
      </w:tr>
      <w:tr w:rsidR="00165139" w:rsidRPr="00165139" w:rsidTr="00165139">
        <w:tc>
          <w:tcPr>
            <w:tcW w:w="935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5D3" w:rsidRPr="003D4A1F" w:rsidRDefault="00BD65D3" w:rsidP="003D4A1F">
            <w:pPr>
              <w:spacing w:after="0" w:line="24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A1F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территории, прилегающей к площади мемориалов памятников в селе Донская Балка Петровского городского округа Ставропольского края;</w:t>
            </w:r>
          </w:p>
        </w:tc>
      </w:tr>
      <w:tr w:rsidR="00165139" w:rsidRPr="00165139" w:rsidTr="00165139">
        <w:trPr>
          <w:trHeight w:val="21"/>
        </w:trPr>
        <w:tc>
          <w:tcPr>
            <w:tcW w:w="935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5D3" w:rsidRPr="003D4A1F" w:rsidRDefault="00BD65D3" w:rsidP="003D4A1F">
            <w:pPr>
              <w:spacing w:after="0" w:line="24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A1F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кладбища, расположенного по улице </w:t>
            </w:r>
            <w:r w:rsidRPr="003D4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Садовой в селе Константиновское Петровского городского округа Ставропольского края;</w:t>
            </w:r>
          </w:p>
        </w:tc>
      </w:tr>
      <w:tr w:rsidR="00165139" w:rsidRPr="00165139" w:rsidTr="00165139">
        <w:trPr>
          <w:gridAfter w:val="1"/>
          <w:wAfter w:w="142" w:type="dxa"/>
        </w:trPr>
        <w:tc>
          <w:tcPr>
            <w:tcW w:w="921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5D3" w:rsidRPr="003D4A1F" w:rsidRDefault="00BD65D3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Благоустройство кладбища в селе Николина Балка Петровского городского округа Ставропольского края;</w:t>
            </w:r>
          </w:p>
        </w:tc>
      </w:tr>
      <w:tr w:rsidR="00165139" w:rsidRPr="00165139" w:rsidTr="00165139">
        <w:trPr>
          <w:gridAfter w:val="1"/>
          <w:wAfter w:w="142" w:type="dxa"/>
        </w:trPr>
        <w:tc>
          <w:tcPr>
            <w:tcW w:w="921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5D3" w:rsidRPr="003D4A1F" w:rsidRDefault="00BD65D3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A1F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по улице Почтовой в поселке Прикалаусский Петровского городского округа Ставропольского края;</w:t>
            </w:r>
          </w:p>
        </w:tc>
      </w:tr>
      <w:tr w:rsidR="00165139" w:rsidRPr="00165139" w:rsidTr="00165139">
        <w:trPr>
          <w:gridAfter w:val="1"/>
          <w:wAfter w:w="142" w:type="dxa"/>
        </w:trPr>
        <w:tc>
          <w:tcPr>
            <w:tcW w:w="921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5D3" w:rsidRPr="003D4A1F" w:rsidRDefault="00BD65D3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A1F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по улице Первомайской в поселке Рогатая Балка Петровского городского округа Ставропольского края;</w:t>
            </w:r>
          </w:p>
        </w:tc>
      </w:tr>
      <w:tr w:rsidR="00165139" w:rsidRPr="00165139" w:rsidTr="00165139">
        <w:trPr>
          <w:gridAfter w:val="1"/>
          <w:wAfter w:w="142" w:type="dxa"/>
        </w:trPr>
        <w:tc>
          <w:tcPr>
            <w:tcW w:w="921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5D3" w:rsidRPr="003D4A1F" w:rsidRDefault="00BD65D3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A1F">
              <w:rPr>
                <w:rFonts w:ascii="Times New Roman" w:hAnsi="Times New Roman" w:cs="Times New Roman"/>
                <w:sz w:val="28"/>
                <w:szCs w:val="28"/>
              </w:rPr>
              <w:t>Обустройство территории кладбища в селе Сухая Буйвола Петровского городского округа Ставропольского края;</w:t>
            </w:r>
          </w:p>
        </w:tc>
      </w:tr>
      <w:tr w:rsidR="00165139" w:rsidRPr="00165139" w:rsidTr="00165139">
        <w:trPr>
          <w:gridAfter w:val="1"/>
          <w:wAfter w:w="142" w:type="dxa"/>
        </w:trPr>
        <w:tc>
          <w:tcPr>
            <w:tcW w:w="921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5D3" w:rsidRPr="003D4A1F" w:rsidRDefault="00BD65D3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A1F">
              <w:rPr>
                <w:rFonts w:ascii="Times New Roman" w:hAnsi="Times New Roman" w:cs="Times New Roman"/>
                <w:sz w:val="28"/>
                <w:szCs w:val="28"/>
              </w:rPr>
              <w:t>Ремонт здания МКУК «Дом культуры села Шангала» в селе Шангала Петровского городского округа Ставропольского края;</w:t>
            </w:r>
          </w:p>
        </w:tc>
      </w:tr>
      <w:tr w:rsidR="00165139" w:rsidRPr="00165139" w:rsidTr="00165139">
        <w:trPr>
          <w:gridAfter w:val="1"/>
          <w:wAfter w:w="142" w:type="dxa"/>
        </w:trPr>
        <w:tc>
          <w:tcPr>
            <w:tcW w:w="921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5D3" w:rsidRPr="003D4A1F" w:rsidRDefault="00BD65D3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A1F">
              <w:rPr>
                <w:rFonts w:ascii="Times New Roman" w:hAnsi="Times New Roman" w:cs="Times New Roman"/>
                <w:sz w:val="28"/>
                <w:szCs w:val="28"/>
              </w:rPr>
              <w:t>Обустройство прилегающей территории муниципального казённого учреждения культуры «Дом Культуры села Просянка» в селе Просянка Петровского городского округа Ставропольского края;</w:t>
            </w:r>
          </w:p>
        </w:tc>
      </w:tr>
      <w:tr w:rsidR="00165139" w:rsidRPr="00165139" w:rsidTr="00165139">
        <w:trPr>
          <w:gridAfter w:val="1"/>
          <w:wAfter w:w="142" w:type="dxa"/>
        </w:trPr>
        <w:tc>
          <w:tcPr>
            <w:tcW w:w="921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5D3" w:rsidRPr="003D4A1F" w:rsidRDefault="00BD65D3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A1F">
              <w:rPr>
                <w:rFonts w:ascii="Times New Roman" w:hAnsi="Times New Roman" w:cs="Times New Roman"/>
                <w:sz w:val="28"/>
                <w:szCs w:val="28"/>
              </w:rPr>
              <w:t>Благоустройство прилегающей территории к «Обелиску воинам – односельчанам, участникам гражданской и Великой Отечественной войн» в селе Шведино.</w:t>
            </w:r>
          </w:p>
        </w:tc>
      </w:tr>
      <w:tr w:rsidR="00165139" w:rsidRPr="00165139" w:rsidTr="00165139">
        <w:trPr>
          <w:gridAfter w:val="1"/>
          <w:wAfter w:w="142" w:type="dxa"/>
        </w:trPr>
        <w:tc>
          <w:tcPr>
            <w:tcW w:w="921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015" w:rsidRPr="00165139" w:rsidRDefault="00165139" w:rsidP="003D4A1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Управлением</w:t>
            </w:r>
            <w:r w:rsidR="005356EC" w:rsidRPr="00165139">
              <w:rPr>
                <w:rFonts w:ascii="Times New Roman" w:hAnsi="Times New Roman" w:cs="Times New Roman"/>
                <w:b/>
                <w:sz w:val="28"/>
                <w:szCs w:val="28"/>
              </w:rPr>
              <w:t>в 20</w:t>
            </w:r>
            <w:r w:rsidR="00BD65D3" w:rsidRPr="001651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356EC" w:rsidRPr="001651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</w:t>
            </w:r>
            <w:r w:rsidR="00834771" w:rsidRPr="00165139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исполнены</w:t>
            </w:r>
            <w:r w:rsidR="00230015" w:rsidRPr="001651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бюджетные назначения по доходной части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сумме </w:t>
            </w:r>
            <w:r w:rsidR="00BD65D3" w:rsidRPr="001651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3 812 736,95</w:t>
            </w:r>
            <w:r w:rsidR="00B51DAB" w:rsidRPr="00165139">
              <w:rPr>
                <w:rFonts w:ascii="Times New Roman" w:hAnsi="Times New Roman" w:cs="Times New Roman"/>
                <w:b/>
                <w:sz w:val="28"/>
                <w:szCs w:val="28"/>
              </w:rPr>
              <w:t>рублей:</w:t>
            </w:r>
          </w:p>
          <w:p w:rsidR="00B51DAB" w:rsidRPr="003D4A1F" w:rsidRDefault="00230015" w:rsidP="003D4A1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A1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исполнение доходов составляет </w:t>
            </w:r>
            <w:r w:rsidR="00860E4B" w:rsidRPr="003D4A1F">
              <w:rPr>
                <w:rFonts w:ascii="Times New Roman" w:hAnsi="Times New Roman" w:cs="Times New Roman"/>
                <w:sz w:val="28"/>
                <w:szCs w:val="28"/>
              </w:rPr>
              <w:t>4 445 845</w:t>
            </w:r>
            <w:r w:rsidR="00B51DAB" w:rsidRPr="003D4A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0E4B" w:rsidRPr="003D4A1F"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  <w:r w:rsidR="00B51DAB" w:rsidRPr="003D4A1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D4EF7" w:rsidRPr="003D4A1F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поступление денежных средств за оплату торгового места на ярмарке – </w:t>
            </w:r>
            <w:r w:rsidR="00860E4B" w:rsidRPr="003D4A1F">
              <w:rPr>
                <w:rFonts w:ascii="Times New Roman" w:hAnsi="Times New Roman" w:cs="Times New Roman"/>
                <w:sz w:val="28"/>
                <w:szCs w:val="28"/>
              </w:rPr>
              <w:t>307 511</w:t>
            </w:r>
            <w:r w:rsidR="00904488" w:rsidRPr="003D4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4EF7" w:rsidRPr="003D4A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51DAB" w:rsidRPr="003D4A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0E4B" w:rsidRPr="003D4A1F" w:rsidRDefault="00860E4B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3D4A1F">
              <w:rPr>
                <w:rFonts w:ascii="Times New Roman" w:hAnsi="Times New Roman" w:cs="Times New Roman"/>
                <w:sz w:val="28"/>
              </w:rPr>
              <w:t>поступление субсидий и краевого бюджета на реализацию проектов развития территорий, основанных на местных инициативах -3 318 441,95 руб.;</w:t>
            </w:r>
          </w:p>
          <w:p w:rsidR="00860E4B" w:rsidRPr="003D4A1F" w:rsidRDefault="00860E4B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A1F">
              <w:rPr>
                <w:rFonts w:ascii="Times New Roman" w:hAnsi="Times New Roman" w:cs="Times New Roman"/>
                <w:bCs/>
                <w:sz w:val="28"/>
                <w:szCs w:val="28"/>
              </w:rPr>
              <w:t>поступления от денежных пожертвований, предоставляемых физическими лицами, организациями и инд</w:t>
            </w:r>
            <w:r w:rsidR="003D4A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ивидуальными предпринимателями </w:t>
            </w:r>
            <w:r w:rsidRPr="003D4A1F">
              <w:rPr>
                <w:rFonts w:ascii="Times New Roman" w:hAnsi="Times New Roman" w:cs="Times New Roman"/>
                <w:bCs/>
                <w:sz w:val="28"/>
                <w:szCs w:val="28"/>
              </w:rPr>
              <w:t>на реализацию проектов основанных на местных инициативах 816 900,00 рублей;</w:t>
            </w:r>
          </w:p>
          <w:p w:rsidR="00860E4B" w:rsidRPr="003D4A1F" w:rsidRDefault="00860E4B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A1F">
              <w:rPr>
                <w:rFonts w:ascii="Times New Roman" w:hAnsi="Times New Roman" w:cs="Times New Roman"/>
                <w:bCs/>
                <w:sz w:val="28"/>
                <w:szCs w:val="28"/>
              </w:rPr>
              <w:t>поступление от реализации металлолома, полученного от разбора и списания старой детской площадки – 2813,00 рублей.</w:t>
            </w:r>
          </w:p>
          <w:p w:rsidR="00860E4B" w:rsidRPr="00165139" w:rsidRDefault="00860E4B" w:rsidP="003D4A1F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651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Утвержденные бюджетные назначения по расходам со</w:t>
            </w:r>
            <w:r w:rsidR="001651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ставляют 48 955 747,00 рублей, </w:t>
            </w:r>
            <w:r w:rsidRPr="001651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фактическое исполнение 47 687 606,22  рублей, на  97,41%, в том числе</w:t>
            </w:r>
            <w:r w:rsidR="00DD7B5F" w:rsidRPr="001651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860E4B" w:rsidRPr="00165139" w:rsidRDefault="00BF2F03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>оплата труда и начислений по оплате труда -31 534 996,16       рублей;</w:t>
            </w:r>
          </w:p>
          <w:p w:rsidR="00860E4B" w:rsidRPr="00165139" w:rsidRDefault="00BF2F03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D4A1F">
              <w:rPr>
                <w:rFonts w:ascii="Times New Roman" w:hAnsi="Times New Roman" w:cs="Times New Roman"/>
                <w:sz w:val="28"/>
              </w:rPr>
              <w:t xml:space="preserve">услуги связи - 684 039, 21 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>рублей;</w:t>
            </w:r>
          </w:p>
          <w:p w:rsidR="00860E4B" w:rsidRPr="00165139" w:rsidRDefault="00BF2F03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>ком</w:t>
            </w:r>
            <w:r w:rsidR="003D4A1F">
              <w:rPr>
                <w:rFonts w:ascii="Times New Roman" w:hAnsi="Times New Roman" w:cs="Times New Roman"/>
                <w:sz w:val="28"/>
              </w:rPr>
              <w:t>мунальные услуги – 4 411 358,17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 xml:space="preserve"> рублей;</w:t>
            </w:r>
          </w:p>
          <w:p w:rsidR="00860E4B" w:rsidRPr="00165139" w:rsidRDefault="00BF2F03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 xml:space="preserve">работы по техническому </w:t>
            </w:r>
            <w:r w:rsidR="003D4A1F">
              <w:rPr>
                <w:rFonts w:ascii="Times New Roman" w:hAnsi="Times New Roman" w:cs="Times New Roman"/>
                <w:sz w:val="28"/>
              </w:rPr>
              <w:t>содержанию уличного освещения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 xml:space="preserve"> -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lastRenderedPageBreak/>
              <w:t>2 377 172,76 рублей;</w:t>
            </w:r>
          </w:p>
          <w:p w:rsidR="00860E4B" w:rsidRPr="00165139" w:rsidRDefault="00BF2F03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 w:rsidR="00860E4B" w:rsidRPr="00165139">
              <w:rPr>
                <w:rFonts w:ascii="Times New Roman" w:hAnsi="Times New Roman" w:cs="Times New Roman"/>
                <w:sz w:val="28"/>
              </w:rPr>
              <w:t>обучение специалиста по охране</w:t>
            </w:r>
            <w:proofErr w:type="gramEnd"/>
            <w:r w:rsidR="00860E4B" w:rsidRPr="00165139">
              <w:rPr>
                <w:rFonts w:ascii="Times New Roman" w:hAnsi="Times New Roman" w:cs="Times New Roman"/>
                <w:sz w:val="28"/>
              </w:rPr>
              <w:t xml:space="preserve"> труда- 2000,00 рублей</w:t>
            </w:r>
          </w:p>
          <w:p w:rsidR="00860E4B" w:rsidRPr="00165139" w:rsidRDefault="00BF2F03" w:rsidP="003D4A1F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0E4B" w:rsidRPr="00165139">
              <w:rPr>
                <w:rFonts w:ascii="Times New Roman" w:hAnsi="Times New Roman" w:cs="Times New Roman"/>
                <w:sz w:val="28"/>
                <w:szCs w:val="28"/>
              </w:rPr>
              <w:t>приобретение антивирусного программного обеспечения (ПО)</w:t>
            </w:r>
            <w:r w:rsidR="00860E4B" w:rsidRPr="0016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ESETNOD</w:t>
            </w:r>
            <w:r w:rsidR="00860E4B"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r w:rsidR="00860E4B" w:rsidRPr="0016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AntivirusBusinessEdition</w:t>
            </w:r>
            <w:r w:rsidR="00860E4B"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 на сумму </w:t>
            </w:r>
            <w:r w:rsidR="003D4A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0E4B"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72 047,00 рублей </w:t>
            </w:r>
          </w:p>
          <w:p w:rsidR="00860E4B" w:rsidRPr="00165139" w:rsidRDefault="00BF2F03" w:rsidP="003D4A1F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>подготовка к ото</w:t>
            </w:r>
            <w:r w:rsidR="003D4A1F">
              <w:rPr>
                <w:rFonts w:ascii="Times New Roman" w:hAnsi="Times New Roman" w:cs="Times New Roman"/>
                <w:sz w:val="28"/>
              </w:rPr>
              <w:t xml:space="preserve">пительному сезону - 149 702,67 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 xml:space="preserve">рублей; </w:t>
            </w:r>
          </w:p>
          <w:p w:rsidR="00860E4B" w:rsidRPr="00165139" w:rsidRDefault="00BF2F03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D4A1F">
              <w:rPr>
                <w:rFonts w:ascii="Times New Roman" w:hAnsi="Times New Roman" w:cs="Times New Roman"/>
                <w:sz w:val="28"/>
              </w:rPr>
              <w:t>содержание оргтехники -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 xml:space="preserve"> 30 000,00 рублей;</w:t>
            </w:r>
          </w:p>
          <w:p w:rsidR="00860E4B" w:rsidRPr="00165139" w:rsidRDefault="00BF2F03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="003D4A1F">
              <w:rPr>
                <w:rFonts w:ascii="Times New Roman" w:hAnsi="Times New Roman" w:cs="Times New Roman"/>
                <w:sz w:val="28"/>
              </w:rPr>
              <w:t>акарицидная</w:t>
            </w:r>
            <w:proofErr w:type="spellEnd"/>
            <w:r w:rsidR="003D4A1F">
              <w:rPr>
                <w:rFonts w:ascii="Times New Roman" w:hAnsi="Times New Roman" w:cs="Times New Roman"/>
                <w:sz w:val="28"/>
              </w:rPr>
              <w:t xml:space="preserve"> обработка- 29 502,40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 xml:space="preserve"> рублей;</w:t>
            </w:r>
          </w:p>
          <w:p w:rsidR="00860E4B" w:rsidRPr="00165139" w:rsidRDefault="00BF2F03" w:rsidP="003D4A1F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0E4B"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на выполнение работ по обеспечению сохранности документов архива в части их упорядочивания </w:t>
            </w:r>
            <w:r w:rsidR="003D4A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0E4B" w:rsidRPr="00165139">
              <w:rPr>
                <w:rFonts w:ascii="Times New Roman" w:hAnsi="Times New Roman" w:cs="Times New Roman"/>
                <w:sz w:val="28"/>
                <w:szCs w:val="28"/>
              </w:rPr>
              <w:t>37 110,90 рублей;</w:t>
            </w:r>
          </w:p>
          <w:p w:rsidR="00860E4B" w:rsidRPr="00165139" w:rsidRDefault="00BF2F03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D4A1F">
              <w:rPr>
                <w:rFonts w:ascii="Times New Roman" w:hAnsi="Times New Roman" w:cs="Times New Roman"/>
                <w:sz w:val="28"/>
              </w:rPr>
              <w:t xml:space="preserve">уплата налогов - 1 140 688,00 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>рублей;</w:t>
            </w:r>
          </w:p>
          <w:p w:rsidR="00860E4B" w:rsidRPr="00165139" w:rsidRDefault="00BF2F03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 xml:space="preserve">расходы по разработке экологической документации </w:t>
            </w:r>
            <w:r w:rsidR="003D4A1F">
              <w:rPr>
                <w:rFonts w:ascii="Times New Roman" w:hAnsi="Times New Roman" w:cs="Times New Roman"/>
                <w:sz w:val="28"/>
              </w:rPr>
              <w:t>-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 xml:space="preserve"> 17 450,00 рублей</w:t>
            </w:r>
          </w:p>
          <w:p w:rsidR="00860E4B" w:rsidRPr="00165139" w:rsidRDefault="00BF2F03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 xml:space="preserve">поступление основных средств на сумму 51814,50 рублей (приобретение </w:t>
            </w:r>
            <w:proofErr w:type="spellStart"/>
            <w:r w:rsidR="00860E4B" w:rsidRPr="00165139">
              <w:rPr>
                <w:rFonts w:ascii="Times New Roman" w:hAnsi="Times New Roman" w:cs="Times New Roman"/>
                <w:sz w:val="28"/>
              </w:rPr>
              <w:t>водосчетчиков</w:t>
            </w:r>
            <w:proofErr w:type="spellEnd"/>
            <w:r w:rsidR="00860E4B" w:rsidRPr="00165139">
              <w:rPr>
                <w:rFonts w:ascii="Times New Roman" w:hAnsi="Times New Roman" w:cs="Times New Roman"/>
                <w:sz w:val="28"/>
              </w:rPr>
              <w:t xml:space="preserve"> и электросчетчиков на здания и уличное освещение, огнетушителей);</w:t>
            </w:r>
          </w:p>
          <w:p w:rsidR="00860E4B" w:rsidRPr="00165139" w:rsidRDefault="00BF2F03" w:rsidP="003D4A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 xml:space="preserve">поступление материальных запасов </w:t>
            </w:r>
            <w:r w:rsidR="003D4A1F">
              <w:rPr>
                <w:rFonts w:ascii="Times New Roman" w:hAnsi="Times New Roman" w:cs="Times New Roman"/>
                <w:sz w:val="28"/>
              </w:rPr>
              <w:t>-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 xml:space="preserve"> 620 </w:t>
            </w:r>
            <w:r w:rsidR="003D4A1F">
              <w:rPr>
                <w:rFonts w:ascii="Times New Roman" w:hAnsi="Times New Roman" w:cs="Times New Roman"/>
                <w:sz w:val="28"/>
              </w:rPr>
              <w:t xml:space="preserve">275,2 рублей, в том числе ГСМ - 264332,20 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>руб.;</w:t>
            </w:r>
          </w:p>
          <w:p w:rsidR="00860E4B" w:rsidRPr="00165139" w:rsidRDefault="00BF2F03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>прочие материалы – 355943,00 рублей (канцелярские товары, товары для благоустройства (леска, мешки для мусора, лопаты, веники, грабли, метлы,  свечи зажигания для триммера, цепи на бензопилы</w:t>
            </w:r>
            <w:r w:rsidR="00DD7B5F" w:rsidRPr="00165139">
              <w:rPr>
                <w:rFonts w:ascii="Times New Roman" w:hAnsi="Times New Roman" w:cs="Times New Roman"/>
                <w:sz w:val="28"/>
              </w:rPr>
              <w:t xml:space="preserve"> и.т.д.)</w:t>
            </w:r>
            <w:proofErr w:type="gramEnd"/>
          </w:p>
          <w:p w:rsidR="00860E4B" w:rsidRPr="00165139" w:rsidRDefault="00BF2F03" w:rsidP="003D4A1F">
            <w:pPr>
              <w:pStyle w:val="a7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>Мероприятия по профилактике и устранени</w:t>
            </w:r>
            <w:r w:rsidR="007A4951" w:rsidRPr="00165139">
              <w:rPr>
                <w:rFonts w:ascii="Times New Roman" w:hAnsi="Times New Roman" w:cs="Times New Roman"/>
                <w:sz w:val="28"/>
              </w:rPr>
              <w:t>ю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 xml:space="preserve"> последствий распространения корон</w:t>
            </w:r>
            <w:r w:rsidR="007A4951" w:rsidRPr="00165139">
              <w:rPr>
                <w:rFonts w:ascii="Times New Roman" w:hAnsi="Times New Roman" w:cs="Times New Roman"/>
                <w:sz w:val="28"/>
              </w:rPr>
              <w:t>а</w:t>
            </w:r>
            <w:r w:rsidR="003D4A1F">
              <w:rPr>
                <w:rFonts w:ascii="Times New Roman" w:hAnsi="Times New Roman" w:cs="Times New Roman"/>
                <w:sz w:val="28"/>
              </w:rPr>
              <w:t xml:space="preserve">вирусной инфекции 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>на сумму -126 950,00 рублей, в том числе</w:t>
            </w:r>
            <w:r w:rsidR="00794A8F" w:rsidRPr="00165139">
              <w:rPr>
                <w:rFonts w:ascii="Times New Roman" w:hAnsi="Times New Roman" w:cs="Times New Roman"/>
                <w:sz w:val="28"/>
              </w:rPr>
              <w:t>:</w:t>
            </w:r>
            <w:r w:rsidR="007A4951" w:rsidRPr="00165139">
              <w:rPr>
                <w:rFonts w:ascii="Times New Roman" w:hAnsi="Times New Roman" w:cs="Times New Roman"/>
                <w:sz w:val="28"/>
              </w:rPr>
              <w:t xml:space="preserve">проведены работы по дезинфекции в очаге вирусной инфекции </w:t>
            </w:r>
            <w:r w:rsidR="007A4951" w:rsidRPr="00165139">
              <w:rPr>
                <w:rFonts w:ascii="Times New Roman" w:hAnsi="Times New Roman" w:cs="Times New Roman"/>
                <w:sz w:val="28"/>
                <w:lang w:val="en-US"/>
              </w:rPr>
              <w:t>COVID</w:t>
            </w:r>
            <w:r w:rsidR="007A4951" w:rsidRPr="00165139">
              <w:rPr>
                <w:rFonts w:ascii="Times New Roman" w:hAnsi="Times New Roman" w:cs="Times New Roman"/>
                <w:sz w:val="28"/>
              </w:rPr>
              <w:t xml:space="preserve">-19 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>на сумму 78 000,00 руб.</w:t>
            </w:r>
            <w:r w:rsidR="00794A8F" w:rsidRPr="00165139">
              <w:rPr>
                <w:rFonts w:ascii="Times New Roman" w:hAnsi="Times New Roman" w:cs="Times New Roman"/>
                <w:sz w:val="28"/>
              </w:rPr>
              <w:t>;</w:t>
            </w:r>
            <w:r w:rsidR="007A4951" w:rsidRPr="00165139">
              <w:rPr>
                <w:rFonts w:ascii="Times New Roman" w:hAnsi="Times New Roman" w:cs="Times New Roman"/>
                <w:sz w:val="28"/>
              </w:rPr>
              <w:t xml:space="preserve">приобретены средства индивидуальной защиты – маски и перчатки 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>на сумму 48 950,00 рублей.</w:t>
            </w:r>
          </w:p>
          <w:p w:rsidR="00860E4B" w:rsidRPr="00165139" w:rsidRDefault="00BF2F03" w:rsidP="003D4A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0E4B" w:rsidRPr="00165139">
              <w:rPr>
                <w:rFonts w:ascii="Times New Roman" w:hAnsi="Times New Roman" w:cs="Times New Roman"/>
                <w:sz w:val="28"/>
                <w:szCs w:val="28"/>
              </w:rPr>
              <w:t>Выполнены работы по</w:t>
            </w:r>
            <w:r w:rsidR="00860E4B" w:rsidRPr="001651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благоустройству детской площадки по ул. Почтовая, б/н в поселке </w:t>
            </w:r>
            <w:proofErr w:type="spellStart"/>
            <w:r w:rsidR="00860E4B" w:rsidRPr="001651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Прикалаусский</w:t>
            </w:r>
            <w:proofErr w:type="spellEnd"/>
            <w:r w:rsidR="00860E4B" w:rsidRPr="001651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Петровского городского округа Ставропо</w:t>
            </w:r>
            <w:r w:rsidR="007A4951" w:rsidRPr="001651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льского края на сумму 1 321 689</w:t>
            </w:r>
            <w:r w:rsidR="00860E4B" w:rsidRPr="001651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,25 рублей, осуществлен строительный контроль по данному объекту на сумму 9900,00 руб</w:t>
            </w:r>
            <w:r w:rsidR="00023D52" w:rsidRPr="001651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proofErr w:type="gramEnd"/>
          </w:p>
          <w:p w:rsidR="00860E4B" w:rsidRPr="00165139" w:rsidRDefault="00BF2F03" w:rsidP="003D4A1F">
            <w:pPr>
              <w:pStyle w:val="a7"/>
              <w:widowControl w:val="0"/>
              <w:suppressAutoHyphens/>
              <w:spacing w:after="0" w:line="240" w:lineRule="auto"/>
              <w:ind w:left="0"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="00860E4B" w:rsidRPr="001651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 реализац</w:t>
            </w:r>
            <w:r w:rsidR="00023D52" w:rsidRPr="001651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ии проектов развития территорий</w:t>
            </w:r>
            <w:r w:rsidR="00860E4B" w:rsidRPr="001651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основанных на местных инициативах были выполнены работы поблагоустройству </w:t>
            </w:r>
            <w:r w:rsidR="00860E4B" w:rsidRPr="001651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парковой зоны по ул. Советской,16 </w:t>
            </w:r>
            <w:r w:rsidR="00CD702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</w:t>
            </w:r>
            <w:r w:rsidR="00860E4B" w:rsidRPr="001651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 w:rsidR="00CD702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»</w:t>
            </w:r>
            <w:r w:rsidR="00860E4B" w:rsidRPr="001651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в селе Высоцкое и по </w:t>
            </w:r>
            <w:r w:rsidR="00860E4B"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благоустройству сквера по ул. Красная, б/н в селе Ореховка Петровского городского округа Ставропольского края </w:t>
            </w:r>
            <w:r w:rsidR="00860E4B" w:rsidRPr="001651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 сумму </w:t>
            </w:r>
            <w:r w:rsidR="00860E4B"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5 034 120,00 рублей (в том числе средства краевого бюджета 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 xml:space="preserve">3 318 441,95 руб. </w:t>
            </w:r>
            <w:r w:rsidR="003D4A1F">
              <w:rPr>
                <w:rFonts w:ascii="Times New Roman" w:hAnsi="Times New Roman" w:cs="Times New Roman"/>
                <w:sz w:val="28"/>
              </w:rPr>
              <w:t xml:space="preserve">средства местного </w:t>
            </w:r>
            <w:r w:rsidR="00860E4B" w:rsidRPr="00165139">
              <w:rPr>
                <w:rFonts w:ascii="Times New Roman" w:hAnsi="Times New Roman" w:cs="Times New Roman"/>
                <w:sz w:val="28"/>
              </w:rPr>
              <w:t>бюджета- 1</w:t>
            </w:r>
            <w:proofErr w:type="gramEnd"/>
            <w:r w:rsidR="00860E4B" w:rsidRPr="00165139">
              <w:rPr>
                <w:rFonts w:ascii="Times New Roman" w:hAnsi="Times New Roman" w:cs="Times New Roman"/>
                <w:sz w:val="28"/>
              </w:rPr>
              <w:t> </w:t>
            </w:r>
            <w:proofErr w:type="gramStart"/>
            <w:r w:rsidR="00860E4B" w:rsidRPr="00165139">
              <w:rPr>
                <w:rFonts w:ascii="Times New Roman" w:hAnsi="Times New Roman" w:cs="Times New Roman"/>
                <w:sz w:val="28"/>
              </w:rPr>
              <w:t>111 678,05 рублей, безвозмездные поступления – 604 000,00 руб.</w:t>
            </w:r>
            <w:r w:rsidR="00860E4B"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gramEnd"/>
          </w:p>
          <w:p w:rsidR="00860E4B" w:rsidRPr="00165139" w:rsidRDefault="00BF2F03" w:rsidP="003D4A1F">
            <w:pPr>
              <w:pStyle w:val="a7"/>
              <w:widowControl w:val="0"/>
              <w:suppressAutoHyphens/>
              <w:spacing w:after="0" w:line="240" w:lineRule="auto"/>
              <w:ind w:left="0"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0E4B" w:rsidRPr="00165139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</w:t>
            </w:r>
            <w:r w:rsidR="00794A8F" w:rsidRPr="001651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60E4B"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строительного контроля по объектам составили 36 790,00 руб.</w:t>
            </w:r>
          </w:p>
          <w:p w:rsidR="00860E4B" w:rsidRPr="00165139" w:rsidRDefault="00860E4B" w:rsidP="003D4A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B51DAB" w:rsidRPr="00165139" w:rsidRDefault="00B51DAB" w:rsidP="003D4A1F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139">
              <w:rPr>
                <w:rFonts w:ascii="Times New Roman" w:hAnsi="Times New Roman"/>
                <w:b/>
                <w:sz w:val="28"/>
                <w:szCs w:val="28"/>
              </w:rPr>
              <w:t>Задачи на 202</w:t>
            </w:r>
            <w:r w:rsidR="00860E4B" w:rsidRPr="0016513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D29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5139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bookmarkStart w:id="0" w:name="_GoBack"/>
            <w:bookmarkEnd w:id="0"/>
          </w:p>
          <w:p w:rsidR="00B51DAB" w:rsidRPr="00165139" w:rsidRDefault="00B51DAB" w:rsidP="003D4A1F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>Основными задачами, стоящими перед Управлением в 202</w:t>
            </w:r>
            <w:r w:rsidR="00860E4B" w:rsidRPr="00165139">
              <w:rPr>
                <w:rFonts w:ascii="Times New Roman" w:hAnsi="Times New Roman"/>
                <w:sz w:val="28"/>
                <w:szCs w:val="28"/>
              </w:rPr>
              <w:t>1</w:t>
            </w:r>
            <w:r w:rsidRPr="00165139">
              <w:rPr>
                <w:rFonts w:ascii="Times New Roman" w:hAnsi="Times New Roman"/>
                <w:sz w:val="28"/>
                <w:szCs w:val="28"/>
              </w:rPr>
              <w:t xml:space="preserve"> году, являются:</w:t>
            </w:r>
          </w:p>
          <w:p w:rsidR="007400CD" w:rsidRPr="007400CD" w:rsidRDefault="00B51DAB" w:rsidP="007400C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13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7400CD" w:rsidRPr="007400CD">
              <w:rPr>
                <w:rFonts w:ascii="Times New Roman" w:hAnsi="Times New Roman"/>
                <w:sz w:val="28"/>
                <w:szCs w:val="28"/>
              </w:rPr>
              <w:t>прин</w:t>
            </w:r>
            <w:r w:rsidR="007400CD">
              <w:rPr>
                <w:rFonts w:ascii="Times New Roman" w:hAnsi="Times New Roman"/>
                <w:sz w:val="28"/>
                <w:szCs w:val="28"/>
              </w:rPr>
              <w:t>има</w:t>
            </w:r>
            <w:r w:rsidR="007400CD" w:rsidRPr="007400CD">
              <w:rPr>
                <w:rFonts w:ascii="Times New Roman" w:hAnsi="Times New Roman"/>
                <w:sz w:val="28"/>
                <w:szCs w:val="28"/>
              </w:rPr>
              <w:t xml:space="preserve">ть меры по улучшению качества проводимых мероприятий, направленных на благоустройство территорий сельских </w:t>
            </w:r>
            <w:r w:rsidR="007400CD" w:rsidRPr="007400CD">
              <w:rPr>
                <w:rFonts w:ascii="Times New Roman" w:hAnsi="Times New Roman"/>
                <w:sz w:val="28"/>
                <w:szCs w:val="28"/>
              </w:rPr>
              <w:lastRenderedPageBreak/>
              <w:t>населённых пунктов.</w:t>
            </w:r>
          </w:p>
          <w:p w:rsidR="007400CD" w:rsidRPr="007400CD" w:rsidRDefault="007400CD" w:rsidP="007400CD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400CD">
              <w:rPr>
                <w:rFonts w:ascii="Times New Roman" w:hAnsi="Times New Roman"/>
                <w:sz w:val="28"/>
                <w:szCs w:val="28"/>
              </w:rPr>
              <w:t>2.2. повы</w:t>
            </w:r>
            <w:r>
              <w:rPr>
                <w:rFonts w:ascii="Times New Roman" w:hAnsi="Times New Roman"/>
                <w:sz w:val="28"/>
                <w:szCs w:val="28"/>
              </w:rPr>
              <w:t>шать</w:t>
            </w:r>
            <w:r w:rsidRPr="007400CD">
              <w:rPr>
                <w:rFonts w:ascii="Times New Roman" w:hAnsi="Times New Roman"/>
                <w:sz w:val="28"/>
                <w:szCs w:val="28"/>
              </w:rPr>
              <w:t xml:space="preserve"> качество и уровень оперативности в обслуживании уличного освещения сельских населённых пунктов.</w:t>
            </w:r>
          </w:p>
          <w:p w:rsidR="007400CD" w:rsidRPr="007400CD" w:rsidRDefault="007400CD" w:rsidP="007400CD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400CD">
              <w:rPr>
                <w:rFonts w:ascii="Times New Roman" w:hAnsi="Times New Roman"/>
                <w:sz w:val="28"/>
                <w:szCs w:val="28"/>
              </w:rPr>
              <w:t>2.3. осуществлять реализацию инициативных проектов в 2021 году в полном объёме и в запланированный срок.</w:t>
            </w:r>
          </w:p>
          <w:p w:rsidR="007400CD" w:rsidRPr="007400CD" w:rsidRDefault="007400CD" w:rsidP="007400CD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400CD">
              <w:rPr>
                <w:rFonts w:ascii="Times New Roman" w:hAnsi="Times New Roman"/>
                <w:sz w:val="28"/>
                <w:szCs w:val="28"/>
              </w:rPr>
              <w:t>2.4. продолжать работу с осужденными к отбыванию наказания в виде обязательных работ.</w:t>
            </w:r>
          </w:p>
          <w:p w:rsidR="007400CD" w:rsidRPr="007400CD" w:rsidRDefault="007400CD" w:rsidP="007400CD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400CD">
              <w:rPr>
                <w:rFonts w:ascii="Times New Roman" w:hAnsi="Times New Roman"/>
                <w:sz w:val="28"/>
                <w:szCs w:val="28"/>
              </w:rPr>
              <w:t>2.5. обеспечи</w:t>
            </w: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Pr="007400CD">
              <w:rPr>
                <w:rFonts w:ascii="Times New Roman" w:hAnsi="Times New Roman"/>
                <w:sz w:val="28"/>
                <w:szCs w:val="28"/>
              </w:rPr>
              <w:t>ть организацию и проведение ярмарок на территории сельских населенных пунктов.</w:t>
            </w:r>
          </w:p>
          <w:p w:rsidR="00317B58" w:rsidRPr="00165139" w:rsidRDefault="00317B58" w:rsidP="003D4A1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139" w:rsidRPr="00165139" w:rsidTr="00165139">
        <w:trPr>
          <w:gridAfter w:val="1"/>
          <w:wAfter w:w="142" w:type="dxa"/>
        </w:trPr>
        <w:tc>
          <w:tcPr>
            <w:tcW w:w="921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015" w:rsidRPr="00165139" w:rsidRDefault="00230015" w:rsidP="00165139">
            <w:pPr>
              <w:spacing w:line="1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165139" w:rsidRPr="00165139" w:rsidTr="00165139">
        <w:trPr>
          <w:gridAfter w:val="1"/>
          <w:wAfter w:w="142" w:type="dxa"/>
        </w:trPr>
        <w:tc>
          <w:tcPr>
            <w:tcW w:w="9214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1DAB" w:rsidRPr="00165139" w:rsidRDefault="00B51DAB" w:rsidP="0016513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территорий</w:t>
            </w:r>
          </w:p>
          <w:p w:rsidR="00B51DAB" w:rsidRPr="00165139" w:rsidRDefault="00B51DAB" w:rsidP="0016513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165139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proofErr w:type="gramEnd"/>
            <w:r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</w:p>
          <w:p w:rsidR="00B51DAB" w:rsidRPr="00165139" w:rsidRDefault="00B51DAB" w:rsidP="0016513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7422" w:rsidRPr="00165139">
              <w:rPr>
                <w:rFonts w:ascii="Times New Roman" w:hAnsi="Times New Roman" w:cs="Times New Roman"/>
                <w:sz w:val="28"/>
                <w:szCs w:val="28"/>
              </w:rPr>
              <w:t xml:space="preserve">круга Ставропольского края </w:t>
            </w:r>
            <w:r w:rsidR="00317422" w:rsidRPr="001651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7422" w:rsidRPr="001651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7422" w:rsidRPr="001651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7422" w:rsidRPr="001651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6513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D290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Pr="00165139">
              <w:rPr>
                <w:rFonts w:ascii="Times New Roman" w:hAnsi="Times New Roman" w:cs="Times New Roman"/>
                <w:sz w:val="28"/>
                <w:szCs w:val="28"/>
              </w:rPr>
              <w:t>Е.И.Пунев</w:t>
            </w:r>
            <w:proofErr w:type="spellEnd"/>
          </w:p>
          <w:p w:rsidR="004A6C3C" w:rsidRPr="00165139" w:rsidRDefault="004A6C3C" w:rsidP="0016513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DAB" w:rsidRPr="00165139" w:rsidRDefault="00B51DAB" w:rsidP="003D4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1DAB" w:rsidRPr="00165139" w:rsidSect="003D4A1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69B"/>
    <w:multiLevelType w:val="hybridMultilevel"/>
    <w:tmpl w:val="1E0889CC"/>
    <w:lvl w:ilvl="0" w:tplc="B8922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2300F"/>
    <w:multiLevelType w:val="hybridMultilevel"/>
    <w:tmpl w:val="CB4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63D74"/>
    <w:multiLevelType w:val="hybridMultilevel"/>
    <w:tmpl w:val="37F88F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C0724"/>
    <w:multiLevelType w:val="hybridMultilevel"/>
    <w:tmpl w:val="651EAD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8D2581"/>
    <w:multiLevelType w:val="hybridMultilevel"/>
    <w:tmpl w:val="009A5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32DCE"/>
    <w:multiLevelType w:val="hybridMultilevel"/>
    <w:tmpl w:val="F3AC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0E7C71"/>
    <w:multiLevelType w:val="hybridMultilevel"/>
    <w:tmpl w:val="C194F4C8"/>
    <w:lvl w:ilvl="0" w:tplc="47982A3C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BC55F0"/>
    <w:multiLevelType w:val="hybridMultilevel"/>
    <w:tmpl w:val="5882F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C3919"/>
    <w:multiLevelType w:val="hybridMultilevel"/>
    <w:tmpl w:val="5666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92582"/>
    <w:multiLevelType w:val="hybridMultilevel"/>
    <w:tmpl w:val="312A62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70044FD"/>
    <w:multiLevelType w:val="hybridMultilevel"/>
    <w:tmpl w:val="5BEE5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B5B80"/>
    <w:multiLevelType w:val="hybridMultilevel"/>
    <w:tmpl w:val="48C2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D1F"/>
    <w:rsid w:val="000027C3"/>
    <w:rsid w:val="000101A9"/>
    <w:rsid w:val="00023D52"/>
    <w:rsid w:val="000341D9"/>
    <w:rsid w:val="000444B8"/>
    <w:rsid w:val="00044520"/>
    <w:rsid w:val="00063E79"/>
    <w:rsid w:val="00082F03"/>
    <w:rsid w:val="000C6693"/>
    <w:rsid w:val="000D0EC1"/>
    <w:rsid w:val="000D1665"/>
    <w:rsid w:val="000D6E0F"/>
    <w:rsid w:val="00117C88"/>
    <w:rsid w:val="001605D0"/>
    <w:rsid w:val="00165139"/>
    <w:rsid w:val="001A55CF"/>
    <w:rsid w:val="001D68F4"/>
    <w:rsid w:val="001E474C"/>
    <w:rsid w:val="001E4EB2"/>
    <w:rsid w:val="001E55FD"/>
    <w:rsid w:val="0020213C"/>
    <w:rsid w:val="0021275A"/>
    <w:rsid w:val="00230015"/>
    <w:rsid w:val="00242F2E"/>
    <w:rsid w:val="00245D26"/>
    <w:rsid w:val="00262492"/>
    <w:rsid w:val="00267C8C"/>
    <w:rsid w:val="00274B1E"/>
    <w:rsid w:val="00280172"/>
    <w:rsid w:val="002A6823"/>
    <w:rsid w:val="002D2903"/>
    <w:rsid w:val="002D6683"/>
    <w:rsid w:val="00317422"/>
    <w:rsid w:val="00317B58"/>
    <w:rsid w:val="00351EA0"/>
    <w:rsid w:val="0036008A"/>
    <w:rsid w:val="00361160"/>
    <w:rsid w:val="0036453C"/>
    <w:rsid w:val="003765EB"/>
    <w:rsid w:val="003D4A1F"/>
    <w:rsid w:val="003D7848"/>
    <w:rsid w:val="003D79FC"/>
    <w:rsid w:val="003E5D29"/>
    <w:rsid w:val="003E67CF"/>
    <w:rsid w:val="003F39D7"/>
    <w:rsid w:val="0046162B"/>
    <w:rsid w:val="004A4DC3"/>
    <w:rsid w:val="004A6C3C"/>
    <w:rsid w:val="004E6A29"/>
    <w:rsid w:val="005356EC"/>
    <w:rsid w:val="0054466C"/>
    <w:rsid w:val="00553C31"/>
    <w:rsid w:val="005604E2"/>
    <w:rsid w:val="00561FE2"/>
    <w:rsid w:val="005B39A6"/>
    <w:rsid w:val="005E11FB"/>
    <w:rsid w:val="00606F09"/>
    <w:rsid w:val="006373E8"/>
    <w:rsid w:val="006708D7"/>
    <w:rsid w:val="006B2231"/>
    <w:rsid w:val="006C5D27"/>
    <w:rsid w:val="006C6C65"/>
    <w:rsid w:val="00712340"/>
    <w:rsid w:val="007400CD"/>
    <w:rsid w:val="0074084B"/>
    <w:rsid w:val="0078668F"/>
    <w:rsid w:val="00794A8F"/>
    <w:rsid w:val="00796450"/>
    <w:rsid w:val="007A2E65"/>
    <w:rsid w:val="007A4951"/>
    <w:rsid w:val="007C3ED3"/>
    <w:rsid w:val="007D0B6C"/>
    <w:rsid w:val="007F64A7"/>
    <w:rsid w:val="008174C6"/>
    <w:rsid w:val="00823961"/>
    <w:rsid w:val="00834771"/>
    <w:rsid w:val="00855087"/>
    <w:rsid w:val="00860284"/>
    <w:rsid w:val="00860E4B"/>
    <w:rsid w:val="00867EF8"/>
    <w:rsid w:val="008714B2"/>
    <w:rsid w:val="008E4C12"/>
    <w:rsid w:val="00904488"/>
    <w:rsid w:val="00921BEC"/>
    <w:rsid w:val="00950211"/>
    <w:rsid w:val="0097175A"/>
    <w:rsid w:val="0097334B"/>
    <w:rsid w:val="009D4439"/>
    <w:rsid w:val="009E23B6"/>
    <w:rsid w:val="009E59B2"/>
    <w:rsid w:val="00A23960"/>
    <w:rsid w:val="00A239F0"/>
    <w:rsid w:val="00A56659"/>
    <w:rsid w:val="00A75E8A"/>
    <w:rsid w:val="00A776FD"/>
    <w:rsid w:val="00AA069B"/>
    <w:rsid w:val="00AC269C"/>
    <w:rsid w:val="00B37DBD"/>
    <w:rsid w:val="00B51D04"/>
    <w:rsid w:val="00B51DAB"/>
    <w:rsid w:val="00B55EF2"/>
    <w:rsid w:val="00B808D5"/>
    <w:rsid w:val="00B872D7"/>
    <w:rsid w:val="00B95E41"/>
    <w:rsid w:val="00BA03C6"/>
    <w:rsid w:val="00BA6E47"/>
    <w:rsid w:val="00BA714F"/>
    <w:rsid w:val="00BD65D3"/>
    <w:rsid w:val="00BF2F03"/>
    <w:rsid w:val="00C15FAE"/>
    <w:rsid w:val="00C2576D"/>
    <w:rsid w:val="00C326E2"/>
    <w:rsid w:val="00C76680"/>
    <w:rsid w:val="00C8057B"/>
    <w:rsid w:val="00CA1DE1"/>
    <w:rsid w:val="00CB083B"/>
    <w:rsid w:val="00CB4913"/>
    <w:rsid w:val="00CD7025"/>
    <w:rsid w:val="00CE0EE4"/>
    <w:rsid w:val="00CE1222"/>
    <w:rsid w:val="00CF4F76"/>
    <w:rsid w:val="00CF61D4"/>
    <w:rsid w:val="00CF7752"/>
    <w:rsid w:val="00D03F06"/>
    <w:rsid w:val="00D13D1F"/>
    <w:rsid w:val="00D3336F"/>
    <w:rsid w:val="00D65296"/>
    <w:rsid w:val="00DC628D"/>
    <w:rsid w:val="00DD3CAF"/>
    <w:rsid w:val="00DD4EF7"/>
    <w:rsid w:val="00DD7B5F"/>
    <w:rsid w:val="00DE3BFF"/>
    <w:rsid w:val="00E132E8"/>
    <w:rsid w:val="00E2245B"/>
    <w:rsid w:val="00E55E8D"/>
    <w:rsid w:val="00E62B66"/>
    <w:rsid w:val="00E64741"/>
    <w:rsid w:val="00EA0903"/>
    <w:rsid w:val="00EA5E0A"/>
    <w:rsid w:val="00EA7ABE"/>
    <w:rsid w:val="00EB39C0"/>
    <w:rsid w:val="00ED6F3C"/>
    <w:rsid w:val="00EE0326"/>
    <w:rsid w:val="00EE2E6B"/>
    <w:rsid w:val="00EE526E"/>
    <w:rsid w:val="00F416B4"/>
    <w:rsid w:val="00F64345"/>
    <w:rsid w:val="00F7215D"/>
    <w:rsid w:val="00F92EC8"/>
    <w:rsid w:val="00FC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65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BA6E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3E67CF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BA6E4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BA6E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BA6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BA6E47"/>
    <w:rPr>
      <w:b/>
      <w:bCs/>
      <w:color w:val="106BBE"/>
    </w:rPr>
  </w:style>
  <w:style w:type="paragraph" w:styleId="a5">
    <w:name w:val="Body Text"/>
    <w:basedOn w:val="a"/>
    <w:link w:val="a6"/>
    <w:uiPriority w:val="99"/>
    <w:rsid w:val="00EE52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E526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9E23B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101A9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ED6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3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2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65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BA6E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3E67CF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BA6E4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BA6E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BA6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BA6E47"/>
    <w:rPr>
      <w:b/>
      <w:bCs/>
      <w:color w:val="106BBE"/>
    </w:rPr>
  </w:style>
  <w:style w:type="paragraph" w:styleId="a5">
    <w:name w:val="Body Text"/>
    <w:basedOn w:val="a"/>
    <w:link w:val="a6"/>
    <w:uiPriority w:val="99"/>
    <w:rsid w:val="00EE52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EE526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9E2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B6E8-4FA5-4E12-B98D-860DB1C8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8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Всемогущий</dc:creator>
  <cp:keywords/>
  <dc:description/>
  <cp:lastModifiedBy>Хорошилова</cp:lastModifiedBy>
  <cp:revision>223</cp:revision>
  <cp:lastPrinted>2021-08-17T08:39:00Z</cp:lastPrinted>
  <dcterms:created xsi:type="dcterms:W3CDTF">2019-04-01T05:57:00Z</dcterms:created>
  <dcterms:modified xsi:type="dcterms:W3CDTF">2021-08-17T08:39:00Z</dcterms:modified>
</cp:coreProperties>
</file>