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30" w:rsidRDefault="00844930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9C61B6" w:rsidRDefault="00E90EC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ИНФОРМАЦИЯ</w:t>
      </w:r>
    </w:p>
    <w:p w:rsidR="009C61B6" w:rsidRDefault="00E90EC2">
      <w:pPr>
        <w:pStyle w:val="1"/>
        <w:spacing w:after="0" w:line="24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о ходе выполнения 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Ставропольского края «Развитие сельского хозяйства» в Петровском городском округе Ставропольского края в 202</w:t>
      </w:r>
      <w:r w:rsidR="002A3537">
        <w:rPr>
          <w:rFonts w:ascii="Times New Roman" w:eastAsia="Times New Roman" w:hAnsi="Times New Roman" w:cs="Times New Roman"/>
          <w:color w:val="000000" w:themeColor="text1"/>
        </w:rPr>
        <w:t>2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году</w:t>
      </w:r>
    </w:p>
    <w:p w:rsidR="009C61B6" w:rsidRDefault="009C61B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</w:rPr>
      </w:pPr>
    </w:p>
    <w:p w:rsidR="009C61B6" w:rsidRDefault="00E90EC2">
      <w:pPr>
        <w:pStyle w:val="1"/>
        <w:spacing w:after="0" w:line="240" w:lineRule="auto"/>
        <w:ind w:firstLine="540"/>
        <w:contextualSpacing/>
      </w:pPr>
      <w:r>
        <w:rPr>
          <w:rFonts w:ascii="Times New Roman" w:hAnsi="Times New Roman" w:cs="Times New Roman"/>
          <w:spacing w:val="-6"/>
        </w:rPr>
        <w:t xml:space="preserve">Реализация мероприятий Государственной </w:t>
      </w:r>
      <w:hyperlink r:id="rId5">
        <w:r>
          <w:rPr>
            <w:rFonts w:ascii="Times New Roman" w:hAnsi="Times New Roman" w:cs="Times New Roman"/>
            <w:spacing w:val="-6"/>
          </w:rPr>
          <w:t>программы</w:t>
        </w:r>
      </w:hyperlink>
      <w:r>
        <w:rPr>
          <w:rFonts w:ascii="Times New Roman" w:hAnsi="Times New Roman" w:cs="Times New Roman"/>
          <w:spacing w:val="-6"/>
        </w:rPr>
        <w:t xml:space="preserve"> осуществляется в рамках Соглашения, заключенного между Министерством сельского хозяйства Ставропольского края и администрацией Петровского городского округа Ставропольского края о сотрудничестве от 28 марта 2019 г. № 05/19 (далее - Соглашение). Соглашением предусмотрены динамика и прогноз развития сельского хозяйства Петровского городского округа, а также целевые индикаторы реализации мероприятий Государственной </w:t>
      </w:r>
      <w:hyperlink r:id="rId6">
        <w:r>
          <w:rPr>
            <w:rFonts w:ascii="Times New Roman" w:hAnsi="Times New Roman" w:cs="Times New Roman"/>
            <w:spacing w:val="-6"/>
          </w:rPr>
          <w:t>программы</w:t>
        </w:r>
      </w:hyperlink>
      <w:r>
        <w:rPr>
          <w:rFonts w:ascii="Times New Roman" w:hAnsi="Times New Roman" w:cs="Times New Roman"/>
          <w:spacing w:val="-6"/>
        </w:rPr>
        <w:t xml:space="preserve"> (далее - целевые индикаторы).</w:t>
      </w:r>
    </w:p>
    <w:p w:rsidR="009C61B6" w:rsidRDefault="00E90EC2">
      <w:pPr>
        <w:pStyle w:val="1"/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Общий объем финансирования мероприятий Государственной программы на территории Петровского городского округа в  202</w:t>
      </w:r>
      <w:r w:rsidR="002A3537">
        <w:rPr>
          <w:rFonts w:ascii="Times New Roman" w:hAnsi="Times New Roman" w:cs="Times New Roman"/>
          <w:spacing w:val="-6"/>
        </w:rPr>
        <w:t>2</w:t>
      </w:r>
      <w:r>
        <w:rPr>
          <w:rFonts w:ascii="Times New Roman" w:hAnsi="Times New Roman" w:cs="Times New Roman"/>
          <w:spacing w:val="-6"/>
        </w:rPr>
        <w:t xml:space="preserve"> году составил </w:t>
      </w:r>
      <w:r w:rsidR="002A3537">
        <w:rPr>
          <w:rFonts w:ascii="Times New Roman" w:hAnsi="Times New Roman" w:cs="Times New Roman"/>
        </w:rPr>
        <w:t>384,7 млн</w:t>
      </w:r>
      <w:r>
        <w:rPr>
          <w:rFonts w:ascii="Times New Roman" w:hAnsi="Times New Roman" w:cs="Times New Roman"/>
        </w:rPr>
        <w:t>. рублей.</w:t>
      </w:r>
    </w:p>
    <w:p w:rsidR="009C61B6" w:rsidRDefault="00E90EC2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 w:rsidRPr="007F2418">
        <w:rPr>
          <w:rFonts w:ascii="Times New Roman" w:hAnsi="Times New Roman" w:cs="Times New Roman"/>
        </w:rPr>
        <w:t>По данным отчетов за 9 месяцев 202</w:t>
      </w:r>
      <w:r w:rsidR="002A3537">
        <w:rPr>
          <w:rFonts w:ascii="Times New Roman" w:hAnsi="Times New Roman" w:cs="Times New Roman"/>
        </w:rPr>
        <w:t>2</w:t>
      </w:r>
      <w:r w:rsidRPr="007F2418">
        <w:rPr>
          <w:rFonts w:ascii="Times New Roman" w:hAnsi="Times New Roman" w:cs="Times New Roman"/>
        </w:rPr>
        <w:t xml:space="preserve"> года прибыль от всей хозяйственной деятельности (до налогообложения) составила </w:t>
      </w:r>
      <w:r w:rsidR="00B259BB">
        <w:rPr>
          <w:rFonts w:ascii="Times New Roman" w:hAnsi="Times New Roman" w:cs="Times New Roman"/>
        </w:rPr>
        <w:t>276112</w:t>
      </w:r>
      <w:r w:rsidRPr="007F2418">
        <w:rPr>
          <w:rFonts w:ascii="Times New Roman" w:hAnsi="Times New Roman" w:cs="Times New Roman"/>
        </w:rPr>
        <w:t xml:space="preserve"> тыс. рублей. Уровень рентабельности всей хозяйственной деятельности</w:t>
      </w:r>
      <w:r w:rsidR="007F2418" w:rsidRPr="007F2418">
        <w:rPr>
          <w:rFonts w:ascii="Times New Roman" w:hAnsi="Times New Roman" w:cs="Times New Roman"/>
        </w:rPr>
        <w:t xml:space="preserve"> до налогообложения </w:t>
      </w:r>
      <w:r w:rsidRPr="007F2418">
        <w:rPr>
          <w:rFonts w:ascii="Times New Roman" w:hAnsi="Times New Roman" w:cs="Times New Roman"/>
        </w:rPr>
        <w:t xml:space="preserve">составил </w:t>
      </w:r>
      <w:r w:rsidR="002A3537">
        <w:rPr>
          <w:rFonts w:ascii="Times New Roman" w:hAnsi="Times New Roman" w:cs="Times New Roman"/>
        </w:rPr>
        <w:t>17</w:t>
      </w:r>
      <w:r w:rsidRPr="007F2418">
        <w:rPr>
          <w:rFonts w:ascii="Times New Roman" w:hAnsi="Times New Roman" w:cs="Times New Roman"/>
        </w:rPr>
        <w:t>%.</w:t>
      </w:r>
      <w:r>
        <w:rPr>
          <w:rFonts w:ascii="Times New Roman" w:hAnsi="Times New Roman" w:cs="Times New Roman"/>
        </w:rPr>
        <w:t xml:space="preserve"> </w:t>
      </w:r>
    </w:p>
    <w:p w:rsidR="009C61B6" w:rsidRDefault="00E90EC2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 w:rsidRPr="007F2418">
        <w:rPr>
          <w:rFonts w:ascii="Times New Roman" w:hAnsi="Times New Roman" w:cs="Times New Roman"/>
        </w:rPr>
        <w:t>Среднемесячная заработная плата в сельском хозяйстве по итогам 9 месяцев 202</w:t>
      </w:r>
      <w:r w:rsidR="002A3537">
        <w:rPr>
          <w:rFonts w:ascii="Times New Roman" w:hAnsi="Times New Roman" w:cs="Times New Roman"/>
        </w:rPr>
        <w:t>2</w:t>
      </w:r>
      <w:r w:rsidRPr="007F2418">
        <w:rPr>
          <w:rFonts w:ascii="Times New Roman" w:hAnsi="Times New Roman" w:cs="Times New Roman"/>
        </w:rPr>
        <w:t xml:space="preserve"> по данным анализа производственно-финансовой деятельности сельскохозяйственных предприятий составила </w:t>
      </w:r>
      <w:r w:rsidR="002A3537">
        <w:rPr>
          <w:rFonts w:ascii="Times New Roman" w:hAnsi="Times New Roman" w:cs="Times New Roman"/>
        </w:rPr>
        <w:t>43247</w:t>
      </w:r>
      <w:r w:rsidRPr="007F2418">
        <w:rPr>
          <w:rFonts w:ascii="Times New Roman" w:hAnsi="Times New Roman" w:cs="Times New Roman"/>
        </w:rPr>
        <w:t xml:space="preserve"> рублей, что </w:t>
      </w:r>
      <w:r w:rsidR="006E1402">
        <w:rPr>
          <w:rFonts w:ascii="Times New Roman" w:hAnsi="Times New Roman" w:cs="Times New Roman"/>
        </w:rPr>
        <w:t xml:space="preserve">выше </w:t>
      </w:r>
      <w:r w:rsidRPr="007F2418">
        <w:rPr>
          <w:rFonts w:ascii="Times New Roman" w:hAnsi="Times New Roman" w:cs="Times New Roman"/>
        </w:rPr>
        <w:t xml:space="preserve">целевого индикатора на </w:t>
      </w:r>
      <w:r w:rsidR="002A3537">
        <w:rPr>
          <w:rFonts w:ascii="Times New Roman" w:hAnsi="Times New Roman" w:cs="Times New Roman"/>
        </w:rPr>
        <w:t>3,6</w:t>
      </w:r>
      <w:r w:rsidRPr="007F2418">
        <w:rPr>
          <w:rFonts w:ascii="Times New Roman" w:hAnsi="Times New Roman" w:cs="Times New Roman"/>
        </w:rPr>
        <w:t>%</w:t>
      </w:r>
      <w:r w:rsidR="007F2418" w:rsidRPr="007F2418">
        <w:rPr>
          <w:rFonts w:ascii="Times New Roman" w:hAnsi="Times New Roman" w:cs="Times New Roman"/>
        </w:rPr>
        <w:t xml:space="preserve"> (</w:t>
      </w:r>
      <w:r w:rsidR="002A3537">
        <w:rPr>
          <w:rFonts w:ascii="Times New Roman" w:hAnsi="Times New Roman" w:cs="Times New Roman"/>
        </w:rPr>
        <w:t>41749</w:t>
      </w:r>
      <w:r w:rsidR="007F2418" w:rsidRPr="007F2418">
        <w:rPr>
          <w:rFonts w:ascii="Times New Roman" w:hAnsi="Times New Roman" w:cs="Times New Roman"/>
        </w:rPr>
        <w:t>)</w:t>
      </w:r>
      <w:r w:rsidRPr="007F2418">
        <w:rPr>
          <w:rFonts w:ascii="Times New Roman" w:hAnsi="Times New Roman" w:cs="Times New Roman"/>
        </w:rPr>
        <w:t>.</w:t>
      </w:r>
    </w:p>
    <w:p w:rsidR="009C61B6" w:rsidRDefault="00CC01FC" w:rsidP="00CC01FC">
      <w:pPr>
        <w:pStyle w:val="1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Б</w:t>
      </w:r>
      <w:r w:rsidR="00E90EC2">
        <w:rPr>
          <w:rFonts w:ascii="Times New Roman" w:eastAsia="Times New Roman" w:hAnsi="Times New Roman" w:cs="Times New Roman"/>
        </w:rPr>
        <w:t xml:space="preserve">лагодаря стараниям земледельцев </w:t>
      </w:r>
      <w:r w:rsidR="00E90EC2">
        <w:rPr>
          <w:rFonts w:ascii="Times New Roman" w:eastAsia="Times New Roman" w:hAnsi="Times New Roman" w:cs="Times New Roman"/>
          <w:spacing w:val="-6"/>
        </w:rPr>
        <w:t>в 202</w:t>
      </w:r>
      <w:r w:rsidR="00B259BB">
        <w:rPr>
          <w:rFonts w:ascii="Times New Roman" w:eastAsia="Times New Roman" w:hAnsi="Times New Roman" w:cs="Times New Roman"/>
          <w:spacing w:val="-6"/>
        </w:rPr>
        <w:t>2</w:t>
      </w:r>
      <w:r w:rsidR="00E90EC2">
        <w:rPr>
          <w:rFonts w:ascii="Times New Roman" w:eastAsia="Times New Roman" w:hAnsi="Times New Roman" w:cs="Times New Roman"/>
          <w:spacing w:val="-6"/>
        </w:rPr>
        <w:t xml:space="preserve"> году </w:t>
      </w:r>
      <w:proofErr w:type="gramStart"/>
      <w:r w:rsidR="00E90EC2">
        <w:rPr>
          <w:rFonts w:ascii="Times New Roman" w:eastAsia="Times New Roman" w:hAnsi="Times New Roman" w:cs="Times New Roman"/>
          <w:spacing w:val="-6"/>
        </w:rPr>
        <w:t xml:space="preserve">валовой сбор зерновых и зернобобовых культур </w:t>
      </w:r>
      <w:r w:rsidR="00E90EC2">
        <w:rPr>
          <w:rFonts w:ascii="Times New Roman" w:hAnsi="Times New Roman" w:cs="Times New Roman"/>
          <w:color w:val="000000"/>
        </w:rPr>
        <w:t>включая</w:t>
      </w:r>
      <w:proofErr w:type="gramEnd"/>
      <w:r w:rsidR="00E90EC2">
        <w:rPr>
          <w:rFonts w:ascii="Times New Roman" w:hAnsi="Times New Roman" w:cs="Times New Roman"/>
          <w:color w:val="000000"/>
        </w:rPr>
        <w:t xml:space="preserve"> кукурузу на зерно, при средней урожайности </w:t>
      </w:r>
      <w:r w:rsidR="00B259BB">
        <w:rPr>
          <w:rFonts w:ascii="Times New Roman" w:hAnsi="Times New Roman" w:cs="Times New Roman"/>
          <w:color w:val="000000"/>
        </w:rPr>
        <w:t xml:space="preserve">35,1 </w:t>
      </w:r>
      <w:proofErr w:type="spellStart"/>
      <w:r w:rsidR="00B259BB">
        <w:rPr>
          <w:rFonts w:ascii="Times New Roman" w:hAnsi="Times New Roman" w:cs="Times New Roman"/>
          <w:color w:val="000000"/>
        </w:rPr>
        <w:t>ц</w:t>
      </w:r>
      <w:proofErr w:type="spellEnd"/>
      <w:r w:rsidR="00B259BB">
        <w:rPr>
          <w:rFonts w:ascii="Times New Roman" w:hAnsi="Times New Roman" w:cs="Times New Roman"/>
          <w:color w:val="000000"/>
        </w:rPr>
        <w:t>/га</w:t>
      </w:r>
      <w:r w:rsidR="00E90EC2">
        <w:rPr>
          <w:rFonts w:ascii="Times New Roman" w:hAnsi="Times New Roman" w:cs="Times New Roman"/>
          <w:color w:val="000000"/>
        </w:rPr>
        <w:t xml:space="preserve"> (в 20</w:t>
      </w:r>
      <w:r w:rsidR="00495650">
        <w:rPr>
          <w:rFonts w:ascii="Times New Roman" w:hAnsi="Times New Roman" w:cs="Times New Roman"/>
          <w:color w:val="000000"/>
        </w:rPr>
        <w:t>2</w:t>
      </w:r>
      <w:r w:rsidR="00FB2AF8">
        <w:rPr>
          <w:rFonts w:ascii="Times New Roman" w:hAnsi="Times New Roman" w:cs="Times New Roman"/>
          <w:color w:val="000000"/>
        </w:rPr>
        <w:t>1</w:t>
      </w:r>
      <w:r w:rsidR="00E90EC2">
        <w:rPr>
          <w:rFonts w:ascii="Times New Roman" w:hAnsi="Times New Roman" w:cs="Times New Roman"/>
          <w:color w:val="000000"/>
        </w:rPr>
        <w:t xml:space="preserve"> году </w:t>
      </w:r>
      <w:r w:rsidR="00FB2AF8">
        <w:rPr>
          <w:rFonts w:ascii="Times New Roman" w:hAnsi="Times New Roman" w:cs="Times New Roman"/>
          <w:color w:val="000000"/>
        </w:rPr>
        <w:t>480,2</w:t>
      </w:r>
      <w:r w:rsidR="00E90EC2">
        <w:rPr>
          <w:rFonts w:ascii="Times New Roman" w:hAnsi="Times New Roman" w:cs="Times New Roman"/>
          <w:color w:val="000000"/>
        </w:rPr>
        <w:t xml:space="preserve"> тыс. тонн при средней урожайности </w:t>
      </w:r>
      <w:r w:rsidR="00FB2AF8">
        <w:rPr>
          <w:rFonts w:ascii="Times New Roman" w:hAnsi="Times New Roman" w:cs="Times New Roman"/>
          <w:color w:val="000000"/>
        </w:rPr>
        <w:t>37,7</w:t>
      </w:r>
      <w:r w:rsidR="00E90EC2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E90EC2">
        <w:rPr>
          <w:rFonts w:ascii="Times New Roman" w:hAnsi="Times New Roman" w:cs="Times New Roman"/>
          <w:color w:val="000000"/>
        </w:rPr>
        <w:t>ц</w:t>
      </w:r>
      <w:proofErr w:type="spellEnd"/>
      <w:r w:rsidR="00E90EC2">
        <w:rPr>
          <w:rFonts w:ascii="Times New Roman" w:hAnsi="Times New Roman" w:cs="Times New Roman"/>
          <w:color w:val="000000"/>
        </w:rPr>
        <w:t xml:space="preserve">/га) </w:t>
      </w:r>
      <w:r w:rsidR="00E90EC2">
        <w:rPr>
          <w:rFonts w:ascii="Times New Roman" w:eastAsia="Times New Roman" w:hAnsi="Times New Roman" w:cs="Times New Roman"/>
          <w:spacing w:val="-6"/>
        </w:rPr>
        <w:t xml:space="preserve">составил </w:t>
      </w:r>
      <w:r w:rsidR="00B164C5">
        <w:rPr>
          <w:rFonts w:ascii="Times New Roman" w:eastAsia="Times New Roman" w:hAnsi="Times New Roman" w:cs="Times New Roman"/>
          <w:spacing w:val="-6"/>
        </w:rPr>
        <w:t xml:space="preserve"> </w:t>
      </w:r>
      <w:r w:rsidR="00E90EC2">
        <w:rPr>
          <w:rFonts w:ascii="Times New Roman" w:hAnsi="Times New Roman" w:cs="Times New Roman"/>
          <w:spacing w:val="-6"/>
        </w:rPr>
        <w:t xml:space="preserve"> </w:t>
      </w:r>
      <w:r w:rsidR="00FB2AF8">
        <w:rPr>
          <w:rFonts w:ascii="Times New Roman" w:hAnsi="Times New Roman" w:cs="Times New Roman"/>
          <w:spacing w:val="-6"/>
        </w:rPr>
        <w:t>435,9</w:t>
      </w:r>
      <w:r w:rsidR="00E90EC2">
        <w:rPr>
          <w:rFonts w:ascii="Times New Roman" w:hAnsi="Times New Roman" w:cs="Times New Roman"/>
          <w:spacing w:val="-6"/>
        </w:rPr>
        <w:t xml:space="preserve"> тыс. тонн, при целевом индикаторе </w:t>
      </w:r>
      <w:r w:rsidR="00FB2AF8">
        <w:rPr>
          <w:rFonts w:ascii="Times New Roman" w:hAnsi="Times New Roman" w:cs="Times New Roman"/>
          <w:spacing w:val="-6"/>
        </w:rPr>
        <w:t>377,8 тыс. тонн</w:t>
      </w:r>
      <w:r w:rsidR="00495650">
        <w:rPr>
          <w:rFonts w:ascii="Times New Roman" w:hAnsi="Times New Roman" w:cs="Times New Roman"/>
          <w:spacing w:val="-6"/>
        </w:rPr>
        <w:t xml:space="preserve">, что выше индикатора на </w:t>
      </w:r>
      <w:r w:rsidR="00FB2AF8">
        <w:rPr>
          <w:rFonts w:ascii="Times New Roman" w:hAnsi="Times New Roman" w:cs="Times New Roman"/>
          <w:spacing w:val="-6"/>
        </w:rPr>
        <w:t>15,4</w:t>
      </w:r>
      <w:r w:rsidR="00495650">
        <w:rPr>
          <w:rFonts w:ascii="Times New Roman" w:hAnsi="Times New Roman" w:cs="Times New Roman"/>
          <w:spacing w:val="-6"/>
        </w:rPr>
        <w:t xml:space="preserve"> %</w:t>
      </w:r>
    </w:p>
    <w:p w:rsidR="009C61B6" w:rsidRDefault="00CC01FC" w:rsidP="00CC01FC">
      <w:pPr>
        <w:pStyle w:val="1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В</w:t>
      </w:r>
      <w:r w:rsidR="00E90EC2">
        <w:rPr>
          <w:rFonts w:ascii="Times New Roman" w:eastAsia="Times New Roman" w:hAnsi="Times New Roman" w:cs="Times New Roman"/>
          <w:spacing w:val="-6"/>
        </w:rPr>
        <w:t xml:space="preserve">месте с тем в округе сохраняются значительные резервы в повышении эффективности зернового производства. Они, прежде всего в совершенствовании </w:t>
      </w:r>
      <w:r w:rsidR="00844930">
        <w:rPr>
          <w:rFonts w:ascii="Times New Roman" w:eastAsia="Times New Roman" w:hAnsi="Times New Roman" w:cs="Times New Roman"/>
          <w:spacing w:val="-6"/>
        </w:rPr>
        <w:t xml:space="preserve">  </w:t>
      </w:r>
      <w:r w:rsidR="00E90EC2">
        <w:rPr>
          <w:rFonts w:ascii="Times New Roman" w:eastAsia="Times New Roman" w:hAnsi="Times New Roman" w:cs="Times New Roman"/>
          <w:spacing w:val="-6"/>
        </w:rPr>
        <w:t xml:space="preserve">севооборотов. </w:t>
      </w:r>
      <w:r w:rsidR="00844930">
        <w:rPr>
          <w:rFonts w:ascii="Times New Roman" w:eastAsia="Times New Roman" w:hAnsi="Times New Roman" w:cs="Times New Roman"/>
          <w:spacing w:val="-6"/>
        </w:rPr>
        <w:t xml:space="preserve">  </w:t>
      </w:r>
      <w:r w:rsidR="00E90EC2">
        <w:rPr>
          <w:rFonts w:ascii="Times New Roman" w:eastAsia="Times New Roman" w:hAnsi="Times New Roman" w:cs="Times New Roman"/>
          <w:spacing w:val="-6"/>
        </w:rPr>
        <w:t>Кроме</w:t>
      </w:r>
      <w:r w:rsidR="00844930">
        <w:rPr>
          <w:rFonts w:ascii="Times New Roman" w:eastAsia="Times New Roman" w:hAnsi="Times New Roman" w:cs="Times New Roman"/>
          <w:spacing w:val="-6"/>
        </w:rPr>
        <w:t xml:space="preserve"> </w:t>
      </w:r>
      <w:r w:rsidR="00E90EC2">
        <w:rPr>
          <w:rFonts w:ascii="Times New Roman" w:eastAsia="Times New Roman" w:hAnsi="Times New Roman" w:cs="Times New Roman"/>
          <w:spacing w:val="-6"/>
        </w:rPr>
        <w:t xml:space="preserve"> </w:t>
      </w:r>
      <w:r w:rsidR="00844930">
        <w:rPr>
          <w:rFonts w:ascii="Times New Roman" w:eastAsia="Times New Roman" w:hAnsi="Times New Roman" w:cs="Times New Roman"/>
          <w:spacing w:val="-6"/>
        </w:rPr>
        <w:t xml:space="preserve"> </w:t>
      </w:r>
      <w:r w:rsidR="00E90EC2">
        <w:rPr>
          <w:rFonts w:ascii="Times New Roman" w:eastAsia="Times New Roman" w:hAnsi="Times New Roman" w:cs="Times New Roman"/>
          <w:spacing w:val="-6"/>
        </w:rPr>
        <w:t xml:space="preserve">того, </w:t>
      </w:r>
      <w:r w:rsidR="00844930">
        <w:rPr>
          <w:rFonts w:ascii="Times New Roman" w:eastAsia="Times New Roman" w:hAnsi="Times New Roman" w:cs="Times New Roman"/>
          <w:spacing w:val="-6"/>
        </w:rPr>
        <w:t xml:space="preserve">     </w:t>
      </w:r>
      <w:r w:rsidR="00E90EC2">
        <w:rPr>
          <w:rFonts w:ascii="Times New Roman" w:eastAsia="Times New Roman" w:hAnsi="Times New Roman" w:cs="Times New Roman"/>
          <w:spacing w:val="-6"/>
        </w:rPr>
        <w:t>особое</w:t>
      </w:r>
      <w:r w:rsidR="00844930">
        <w:rPr>
          <w:rFonts w:ascii="Times New Roman" w:eastAsia="Times New Roman" w:hAnsi="Times New Roman" w:cs="Times New Roman"/>
          <w:spacing w:val="-6"/>
        </w:rPr>
        <w:t xml:space="preserve"> </w:t>
      </w:r>
      <w:r w:rsidR="00E90EC2">
        <w:rPr>
          <w:rFonts w:ascii="Times New Roman" w:eastAsia="Times New Roman" w:hAnsi="Times New Roman" w:cs="Times New Roman"/>
          <w:spacing w:val="-6"/>
        </w:rPr>
        <w:t xml:space="preserve"> </w:t>
      </w:r>
      <w:r w:rsidR="00844930">
        <w:rPr>
          <w:rFonts w:ascii="Times New Roman" w:eastAsia="Times New Roman" w:hAnsi="Times New Roman" w:cs="Times New Roman"/>
          <w:spacing w:val="-6"/>
        </w:rPr>
        <w:t xml:space="preserve"> </w:t>
      </w:r>
      <w:r w:rsidR="00E90EC2">
        <w:rPr>
          <w:rFonts w:ascii="Times New Roman" w:eastAsia="Times New Roman" w:hAnsi="Times New Roman" w:cs="Times New Roman"/>
          <w:spacing w:val="-6"/>
        </w:rPr>
        <w:t xml:space="preserve">внимание </w:t>
      </w:r>
      <w:r w:rsidR="00844930">
        <w:rPr>
          <w:rFonts w:ascii="Times New Roman" w:eastAsia="Times New Roman" w:hAnsi="Times New Roman" w:cs="Times New Roman"/>
          <w:spacing w:val="-6"/>
        </w:rPr>
        <w:t xml:space="preserve">   </w:t>
      </w:r>
      <w:r w:rsidR="00E90EC2">
        <w:rPr>
          <w:rFonts w:ascii="Times New Roman" w:eastAsia="Times New Roman" w:hAnsi="Times New Roman" w:cs="Times New Roman"/>
          <w:spacing w:val="-6"/>
        </w:rPr>
        <w:t xml:space="preserve">следует 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E90EC2">
        <w:rPr>
          <w:rFonts w:ascii="Times New Roman" w:eastAsia="Times New Roman" w:hAnsi="Times New Roman" w:cs="Times New Roman"/>
          <w:spacing w:val="-6"/>
        </w:rPr>
        <w:t xml:space="preserve">обратить на обеспечение поддержания и повышения плодородия почвы на высоком уровне, улучшение подготовки почвы, а также эффективную защиту растений от болезней, вредителей и сорняков. </w:t>
      </w:r>
    </w:p>
    <w:p w:rsidR="009C61B6" w:rsidRDefault="00E90EC2">
      <w:pPr>
        <w:pStyle w:val="1"/>
        <w:spacing w:after="0" w:line="240" w:lineRule="auto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Совершенствование структуры посевных площадей должно быть продолжено. </w:t>
      </w:r>
      <w:proofErr w:type="gramStart"/>
      <w:r>
        <w:rPr>
          <w:rFonts w:ascii="Times New Roman" w:hAnsi="Times New Roman" w:cs="Times New Roman"/>
          <w:spacing w:val="-6"/>
        </w:rPr>
        <w:t>В соответствии с целевым индикатором, определенным Соглашением, удельный вес площади посевов сельскохозяйственных культур, засеваемой элитными семенами, в общей площади посевов зерновых и зернобобовых культур в 202</w:t>
      </w:r>
      <w:r w:rsidR="007215AC">
        <w:rPr>
          <w:rFonts w:ascii="Times New Roman" w:hAnsi="Times New Roman" w:cs="Times New Roman"/>
          <w:spacing w:val="-6"/>
        </w:rPr>
        <w:t>2</w:t>
      </w:r>
      <w:r>
        <w:rPr>
          <w:rFonts w:ascii="Times New Roman" w:hAnsi="Times New Roman" w:cs="Times New Roman"/>
          <w:spacing w:val="-6"/>
        </w:rPr>
        <w:t xml:space="preserve"> году в Петровском городском округе должен </w:t>
      </w:r>
      <w:r>
        <w:rPr>
          <w:rFonts w:ascii="Times New Roman" w:hAnsi="Times New Roman" w:cs="Times New Roman"/>
          <w:spacing w:val="-6"/>
        </w:rPr>
        <w:lastRenderedPageBreak/>
        <w:t>составлять 8,5 %. По итогам  202</w:t>
      </w:r>
      <w:r w:rsidR="007215AC">
        <w:rPr>
          <w:rFonts w:ascii="Times New Roman" w:hAnsi="Times New Roman" w:cs="Times New Roman"/>
          <w:spacing w:val="-6"/>
        </w:rPr>
        <w:t>2</w:t>
      </w:r>
      <w:r>
        <w:rPr>
          <w:rFonts w:ascii="Times New Roman" w:hAnsi="Times New Roman" w:cs="Times New Roman"/>
          <w:spacing w:val="-6"/>
        </w:rPr>
        <w:t xml:space="preserve"> года этот показатель в Петровском городском округе составил  </w:t>
      </w:r>
      <w:r w:rsidR="007215AC">
        <w:rPr>
          <w:rFonts w:ascii="Times New Roman" w:hAnsi="Times New Roman" w:cs="Times New Roman"/>
          <w:spacing w:val="-6"/>
        </w:rPr>
        <w:t>8,6 %, что выше планового показателя на 1,1 %</w:t>
      </w:r>
      <w:r w:rsidR="00A120DD">
        <w:rPr>
          <w:rFonts w:ascii="Times New Roman" w:hAnsi="Times New Roman" w:cs="Times New Roman"/>
          <w:spacing w:val="-6"/>
        </w:rPr>
        <w:t>.</w:t>
      </w:r>
      <w:proofErr w:type="gramEnd"/>
    </w:p>
    <w:p w:rsidR="007215AC" w:rsidRPr="007215AC" w:rsidRDefault="00E90EC2" w:rsidP="007215AC">
      <w:pPr>
        <w:pStyle w:val="1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  <w:r w:rsidRPr="007215AC">
        <w:rPr>
          <w:rFonts w:ascii="Times New Roman" w:hAnsi="Times New Roman" w:cs="Times New Roman"/>
          <w:spacing w:val="-6"/>
        </w:rPr>
        <w:t xml:space="preserve">Соглашением определено, что </w:t>
      </w:r>
      <w:r w:rsidR="007215AC" w:rsidRPr="007215AC">
        <w:rPr>
          <w:rFonts w:ascii="Times New Roman" w:hAnsi="Times New Roman" w:cs="Times New Roman"/>
        </w:rPr>
        <w:t xml:space="preserve">валовой сбор овощей открытого грунта в сельскохозяйственных организациях, </w:t>
      </w:r>
      <w:proofErr w:type="gramStart"/>
      <w:r w:rsidR="007215AC" w:rsidRPr="007215AC">
        <w:rPr>
          <w:rFonts w:ascii="Times New Roman" w:hAnsi="Times New Roman" w:cs="Times New Roman"/>
        </w:rPr>
        <w:t>К(</w:t>
      </w:r>
      <w:proofErr w:type="gramEnd"/>
      <w:r w:rsidR="007215AC" w:rsidRPr="007215AC">
        <w:rPr>
          <w:rFonts w:ascii="Times New Roman" w:hAnsi="Times New Roman" w:cs="Times New Roman"/>
        </w:rPr>
        <w:t xml:space="preserve">Ф)Х, включая индивидуальных предпринимателей  </w:t>
      </w:r>
      <w:r w:rsidR="007215AC">
        <w:rPr>
          <w:rFonts w:ascii="Times New Roman" w:hAnsi="Times New Roman" w:cs="Times New Roman"/>
        </w:rPr>
        <w:t xml:space="preserve">должен составлять 1,2 </w:t>
      </w:r>
      <w:r w:rsidR="007215AC" w:rsidRPr="007215AC">
        <w:rPr>
          <w:rFonts w:ascii="Times New Roman" w:hAnsi="Times New Roman" w:cs="Times New Roman"/>
        </w:rPr>
        <w:t xml:space="preserve">тыс. тонн. Целевой  индикатор  выполнен на </w:t>
      </w:r>
      <w:r w:rsidR="007215AC">
        <w:rPr>
          <w:rFonts w:ascii="Times New Roman" w:hAnsi="Times New Roman" w:cs="Times New Roman"/>
        </w:rPr>
        <w:t>309</w:t>
      </w:r>
      <w:r w:rsidR="007215AC" w:rsidRPr="007215AC">
        <w:rPr>
          <w:rFonts w:ascii="Times New Roman" w:hAnsi="Times New Roman" w:cs="Times New Roman"/>
        </w:rPr>
        <w:t xml:space="preserve"> %</w:t>
      </w:r>
      <w:r w:rsidR="00784F42">
        <w:rPr>
          <w:rFonts w:ascii="Times New Roman" w:hAnsi="Times New Roman" w:cs="Times New Roman"/>
        </w:rPr>
        <w:t xml:space="preserve"> и состави</w:t>
      </w:r>
      <w:r w:rsidR="007215AC">
        <w:rPr>
          <w:rFonts w:ascii="Times New Roman" w:hAnsi="Times New Roman" w:cs="Times New Roman"/>
        </w:rPr>
        <w:t>л 3,71 тыс. тонн</w:t>
      </w:r>
    </w:p>
    <w:p w:rsidR="00CC01FC" w:rsidRDefault="00CC01FC" w:rsidP="00CC01FC">
      <w:pPr>
        <w:pStyle w:val="1"/>
        <w:spacing w:after="0" w:line="240" w:lineRule="auto"/>
        <w:ind w:firstLine="550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>Ц</w:t>
      </w:r>
      <w:r w:rsidR="007215AC">
        <w:rPr>
          <w:rFonts w:ascii="Times New Roman" w:hAnsi="Times New Roman" w:cs="Times New Roman"/>
        </w:rPr>
        <w:t>елево</w:t>
      </w:r>
      <w:r>
        <w:rPr>
          <w:rFonts w:ascii="Times New Roman" w:hAnsi="Times New Roman" w:cs="Times New Roman"/>
        </w:rPr>
        <w:t>й</w:t>
      </w:r>
      <w:r w:rsidR="007215AC">
        <w:rPr>
          <w:rFonts w:ascii="Times New Roman" w:hAnsi="Times New Roman" w:cs="Times New Roman"/>
        </w:rPr>
        <w:t xml:space="preserve"> индикатор по валовому сбору картофеля в сельскохозяйственных организациях, </w:t>
      </w:r>
      <w:proofErr w:type="gramStart"/>
      <w:r w:rsidR="007215AC">
        <w:rPr>
          <w:rFonts w:ascii="Times New Roman" w:hAnsi="Times New Roman" w:cs="Times New Roman"/>
        </w:rPr>
        <w:t>К(</w:t>
      </w:r>
      <w:proofErr w:type="gramEnd"/>
      <w:r w:rsidR="007215AC">
        <w:rPr>
          <w:rFonts w:ascii="Times New Roman" w:hAnsi="Times New Roman" w:cs="Times New Roman"/>
        </w:rPr>
        <w:t xml:space="preserve">Ф)Х, включая индивидуальных предпринимателей </w:t>
      </w:r>
      <w:r>
        <w:rPr>
          <w:rFonts w:ascii="Times New Roman" w:hAnsi="Times New Roman" w:cs="Times New Roman"/>
        </w:rPr>
        <w:t>составил 0,03 тыс. тонн (по плану 0,20 тыс. тонн).</w:t>
      </w:r>
    </w:p>
    <w:p w:rsidR="007215AC" w:rsidRDefault="00CC01FC" w:rsidP="007215AC">
      <w:pPr>
        <w:pStyle w:val="1"/>
        <w:spacing w:after="0" w:line="240" w:lineRule="auto"/>
        <w:ind w:firstLine="550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>На невыполнение этого индикатора повлияли неблагоприятные погодные условия. В связи с засухой  была снижена урожайность.</w:t>
      </w:r>
    </w:p>
    <w:p w:rsidR="00CC01FC" w:rsidRDefault="00CC01FC" w:rsidP="00CC01FC">
      <w:pPr>
        <w:pStyle w:val="1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Площадь закладки многолетних плодовых и ягодных насаждений в Петровском городском округе в 2022 году составила 0,01 тыс. гектаров, что  составляет 25 % от  планового показателя (0,04 тыс. га). </w:t>
      </w:r>
    </w:p>
    <w:p w:rsidR="009C61B6" w:rsidRDefault="00CC01FC">
      <w:pPr>
        <w:pStyle w:val="a8"/>
        <w:ind w:firstLine="708"/>
        <w:jc w:val="both"/>
      </w:pPr>
      <w:r>
        <w:rPr>
          <w:spacing w:val="-6"/>
          <w:szCs w:val="28"/>
        </w:rPr>
        <w:t>П</w:t>
      </w:r>
      <w:r w:rsidR="00E90EC2">
        <w:rPr>
          <w:spacing w:val="-6"/>
          <w:szCs w:val="28"/>
        </w:rPr>
        <w:t xml:space="preserve">лощадь </w:t>
      </w:r>
      <w:r w:rsidR="00E90EC2">
        <w:t>виноградных насаждений в плодоносящем возрасте должна составить 0,</w:t>
      </w:r>
      <w:r w:rsidR="007D094E">
        <w:t>61</w:t>
      </w:r>
      <w:r>
        <w:t>8</w:t>
      </w:r>
      <w:r w:rsidR="00E90EC2">
        <w:t xml:space="preserve"> тыс. га, </w:t>
      </w:r>
      <w:r w:rsidR="00E90EC2">
        <w:rPr>
          <w:spacing w:val="-6"/>
          <w:szCs w:val="28"/>
        </w:rPr>
        <w:t>фактическое выполнение составило 0,</w:t>
      </w:r>
      <w:r w:rsidR="007D094E">
        <w:rPr>
          <w:spacing w:val="-6"/>
          <w:szCs w:val="28"/>
        </w:rPr>
        <w:t>6</w:t>
      </w:r>
      <w:r>
        <w:rPr>
          <w:spacing w:val="-6"/>
          <w:szCs w:val="28"/>
        </w:rPr>
        <w:t>36</w:t>
      </w:r>
      <w:r w:rsidR="00E90EC2">
        <w:rPr>
          <w:spacing w:val="-6"/>
          <w:szCs w:val="28"/>
        </w:rPr>
        <w:t xml:space="preserve"> тыс. га, </w:t>
      </w:r>
      <w:r w:rsidR="00E90EC2">
        <w:t xml:space="preserve">что выше индикатора на </w:t>
      </w:r>
      <w:r>
        <w:t>2,9</w:t>
      </w:r>
      <w:r w:rsidR="00E90EC2">
        <w:t>%.</w:t>
      </w:r>
    </w:p>
    <w:p w:rsidR="009C61B6" w:rsidRDefault="00E90EC2">
      <w:pPr>
        <w:pStyle w:val="1"/>
        <w:spacing w:after="0" w:line="240" w:lineRule="auto"/>
        <w:ind w:firstLine="708"/>
        <w:contextualSpacing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Основные мероприятия по развитию животноводства в Петровском городском округе, определенные Соглашением, были направлены на увеличение производства скота и птицы, молока, а также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породами.</w:t>
      </w:r>
    </w:p>
    <w:p w:rsidR="009C61B6" w:rsidRDefault="007D094E">
      <w:pPr>
        <w:pStyle w:val="1"/>
        <w:spacing w:after="0" w:line="240" w:lineRule="auto"/>
        <w:ind w:firstLine="709"/>
        <w:rPr>
          <w:rFonts w:ascii="Times New Roman" w:hAnsi="Times New Roman" w:cs="Times New Roman"/>
          <w:spacing w:val="-6"/>
        </w:rPr>
      </w:pPr>
      <w:r w:rsidRPr="00DE33D7">
        <w:rPr>
          <w:rFonts w:ascii="Times New Roman" w:hAnsi="Times New Roman" w:cs="Times New Roman"/>
          <w:spacing w:val="-6"/>
        </w:rPr>
        <w:t xml:space="preserve">В </w:t>
      </w:r>
      <w:r w:rsidR="00E90EC2" w:rsidRPr="00DE33D7">
        <w:rPr>
          <w:rFonts w:ascii="Times New Roman" w:hAnsi="Times New Roman" w:cs="Times New Roman"/>
          <w:spacing w:val="-6"/>
        </w:rPr>
        <w:t>202</w:t>
      </w:r>
      <w:r w:rsidR="00CC01FC" w:rsidRPr="00DE33D7">
        <w:rPr>
          <w:rFonts w:ascii="Times New Roman" w:hAnsi="Times New Roman" w:cs="Times New Roman"/>
          <w:spacing w:val="-6"/>
        </w:rPr>
        <w:t>2</w:t>
      </w:r>
      <w:r w:rsidR="00E90EC2" w:rsidRPr="00DE33D7">
        <w:rPr>
          <w:rFonts w:ascii="Times New Roman" w:hAnsi="Times New Roman" w:cs="Times New Roman"/>
          <w:spacing w:val="-6"/>
        </w:rPr>
        <w:t xml:space="preserve"> году численность племенного условного маточного поголовья сельскохозяйственных животных в сельскохозяйственных организациях составила </w:t>
      </w:r>
      <w:r w:rsidR="00825A73" w:rsidRPr="00DE33D7">
        <w:rPr>
          <w:rFonts w:ascii="Times New Roman" w:hAnsi="Times New Roman" w:cs="Times New Roman"/>
          <w:spacing w:val="-6"/>
        </w:rPr>
        <w:t>0,0 тыс. условных голов, при плановом показателе 1,0 тыс. условных голов</w:t>
      </w:r>
      <w:proofErr w:type="gramStart"/>
      <w:r w:rsidR="00825A73" w:rsidRPr="00DE33D7">
        <w:rPr>
          <w:rFonts w:ascii="Times New Roman" w:hAnsi="Times New Roman" w:cs="Times New Roman"/>
          <w:spacing w:val="-6"/>
        </w:rPr>
        <w:t>.</w:t>
      </w:r>
      <w:proofErr w:type="gramEnd"/>
      <w:r w:rsidR="00E90EC2" w:rsidRPr="00DE33D7">
        <w:rPr>
          <w:rFonts w:ascii="Times New Roman" w:hAnsi="Times New Roman" w:cs="Times New Roman"/>
          <w:spacing w:val="-6"/>
        </w:rPr>
        <w:t xml:space="preserve"> </w:t>
      </w:r>
      <w:r w:rsidR="00825A73" w:rsidRPr="00DE33D7">
        <w:rPr>
          <w:rFonts w:ascii="Times New Roman" w:hAnsi="Times New Roman" w:cs="Times New Roman"/>
          <w:spacing w:val="-6"/>
        </w:rPr>
        <w:t>Ч</w:t>
      </w:r>
      <w:r w:rsidR="00E90EC2" w:rsidRPr="00DE33D7">
        <w:rPr>
          <w:rFonts w:ascii="Times New Roman" w:hAnsi="Times New Roman" w:cs="Times New Roman"/>
          <w:spacing w:val="-6"/>
        </w:rPr>
        <w:t xml:space="preserve">исленность молочных коров в сельскохозяйственных организациях, крестьянских (фермерских) хозяйствах, включая индивидуальных </w:t>
      </w:r>
      <w:proofErr w:type="gramStart"/>
      <w:r w:rsidR="00E90EC2" w:rsidRPr="00DE33D7">
        <w:rPr>
          <w:rFonts w:ascii="Times New Roman" w:hAnsi="Times New Roman" w:cs="Times New Roman"/>
          <w:spacing w:val="-6"/>
        </w:rPr>
        <w:t>предпринимателей</w:t>
      </w:r>
      <w:proofErr w:type="gramEnd"/>
      <w:r w:rsidR="00E90EC2" w:rsidRPr="00DE33D7">
        <w:rPr>
          <w:rFonts w:ascii="Times New Roman" w:hAnsi="Times New Roman" w:cs="Times New Roman"/>
          <w:spacing w:val="-6"/>
        </w:rPr>
        <w:t xml:space="preserve"> составляет </w:t>
      </w:r>
      <w:r w:rsidR="00DE33D7" w:rsidRPr="00DE33D7">
        <w:rPr>
          <w:rFonts w:ascii="Times New Roman" w:hAnsi="Times New Roman" w:cs="Times New Roman"/>
          <w:spacing w:val="-6"/>
        </w:rPr>
        <w:t>0,4</w:t>
      </w:r>
      <w:r w:rsidR="00E90EC2" w:rsidRPr="00DE33D7">
        <w:rPr>
          <w:rFonts w:ascii="Times New Roman" w:hAnsi="Times New Roman" w:cs="Times New Roman"/>
          <w:spacing w:val="-6"/>
        </w:rPr>
        <w:t xml:space="preserve"> тыс. голов, что</w:t>
      </w:r>
      <w:r w:rsidR="00DE33D7" w:rsidRPr="00DE33D7">
        <w:rPr>
          <w:rFonts w:ascii="Times New Roman" w:hAnsi="Times New Roman" w:cs="Times New Roman"/>
          <w:spacing w:val="-6"/>
        </w:rPr>
        <w:t xml:space="preserve"> меньше запланированного индикатора</w:t>
      </w:r>
      <w:r w:rsidR="00E90EC2" w:rsidRPr="00DE33D7">
        <w:rPr>
          <w:rFonts w:ascii="Times New Roman" w:hAnsi="Times New Roman" w:cs="Times New Roman"/>
          <w:spacing w:val="-6"/>
        </w:rPr>
        <w:t xml:space="preserve"> на </w:t>
      </w:r>
      <w:r w:rsidR="007F2418" w:rsidRPr="00DE33D7">
        <w:rPr>
          <w:rFonts w:ascii="Times New Roman" w:hAnsi="Times New Roman" w:cs="Times New Roman"/>
          <w:spacing w:val="-6"/>
        </w:rPr>
        <w:t xml:space="preserve"> </w:t>
      </w:r>
      <w:r w:rsidR="00DE33D7" w:rsidRPr="00DE33D7">
        <w:rPr>
          <w:rFonts w:ascii="Times New Roman" w:hAnsi="Times New Roman" w:cs="Times New Roman"/>
          <w:spacing w:val="-6"/>
        </w:rPr>
        <w:t>50 %. На невыполнение этих двух индикаторов  повлияло снижение численности поголовья</w:t>
      </w:r>
      <w:r w:rsidR="00DE33D7">
        <w:rPr>
          <w:rFonts w:ascii="Times New Roman" w:hAnsi="Times New Roman" w:cs="Times New Roman"/>
          <w:spacing w:val="-6"/>
        </w:rPr>
        <w:t xml:space="preserve"> КРС по причине заболевания скота бруцеллезом в ООО «Хлебороб».</w:t>
      </w:r>
    </w:p>
    <w:p w:rsidR="009C61B6" w:rsidRDefault="00E90EC2">
      <w:pPr>
        <w:pStyle w:val="1"/>
        <w:spacing w:after="0" w:line="240" w:lineRule="auto"/>
        <w:ind w:firstLine="709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Производство молока в хозяйствах</w:t>
      </w:r>
      <w:r w:rsidR="008B5AD1">
        <w:rPr>
          <w:rFonts w:ascii="Times New Roman" w:hAnsi="Times New Roman" w:cs="Times New Roman"/>
          <w:spacing w:val="-6"/>
        </w:rPr>
        <w:t xml:space="preserve"> всех категорий составило </w:t>
      </w:r>
      <w:r w:rsidR="000A3885">
        <w:rPr>
          <w:rFonts w:ascii="Times New Roman" w:hAnsi="Times New Roman" w:cs="Times New Roman"/>
          <w:spacing w:val="-6"/>
        </w:rPr>
        <w:t>25,07</w:t>
      </w:r>
      <w:r w:rsidR="008B5AD1">
        <w:rPr>
          <w:rFonts w:ascii="Times New Roman" w:hAnsi="Times New Roman" w:cs="Times New Roman"/>
          <w:spacing w:val="-6"/>
        </w:rPr>
        <w:t xml:space="preserve"> тыс. тонн</w:t>
      </w:r>
      <w:r>
        <w:rPr>
          <w:rFonts w:ascii="Times New Roman" w:hAnsi="Times New Roman" w:cs="Times New Roman"/>
          <w:spacing w:val="-6"/>
        </w:rPr>
        <w:t xml:space="preserve">, что составляет </w:t>
      </w:r>
      <w:r w:rsidR="000A3885">
        <w:rPr>
          <w:rFonts w:ascii="Times New Roman" w:hAnsi="Times New Roman" w:cs="Times New Roman"/>
          <w:spacing w:val="-6"/>
        </w:rPr>
        <w:t>100,3 %  от индикатора (25,0 тыс. тонн).</w:t>
      </w:r>
    </w:p>
    <w:p w:rsidR="000A3885" w:rsidRDefault="000A3885" w:rsidP="00DE33D7">
      <w:pPr>
        <w:pStyle w:val="1"/>
        <w:spacing w:after="0" w:line="240" w:lineRule="auto"/>
        <w:ind w:firstLine="709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 Петровского городского округа, составило 7,22 тыс. тонн, что выше планового показателя на 14,6% (6,3 тыс. тонн).</w:t>
      </w:r>
    </w:p>
    <w:p w:rsidR="009C61B6" w:rsidRDefault="00E90EC2">
      <w:pPr>
        <w:pStyle w:val="1"/>
        <w:spacing w:after="0" w:line="240" w:lineRule="auto"/>
        <w:ind w:firstLine="709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Численность маточного поголовья овец и коз составляет 1,</w:t>
      </w:r>
      <w:r w:rsidR="000A3885">
        <w:rPr>
          <w:rFonts w:ascii="Times New Roman" w:hAnsi="Times New Roman" w:cs="Times New Roman"/>
          <w:spacing w:val="-6"/>
        </w:rPr>
        <w:t>05</w:t>
      </w:r>
      <w:r>
        <w:rPr>
          <w:rFonts w:ascii="Times New Roman" w:hAnsi="Times New Roman" w:cs="Times New Roman"/>
          <w:spacing w:val="-6"/>
        </w:rPr>
        <w:t xml:space="preserve"> тыс. голов, что </w:t>
      </w:r>
      <w:r w:rsidR="006E1402">
        <w:rPr>
          <w:rFonts w:ascii="Times New Roman" w:hAnsi="Times New Roman" w:cs="Times New Roman"/>
          <w:spacing w:val="-6"/>
        </w:rPr>
        <w:t>больше</w:t>
      </w:r>
      <w:r>
        <w:rPr>
          <w:rFonts w:ascii="Times New Roman" w:hAnsi="Times New Roman" w:cs="Times New Roman"/>
          <w:spacing w:val="-6"/>
        </w:rPr>
        <w:t xml:space="preserve">  целевог</w:t>
      </w:r>
      <w:r w:rsidR="008B5AD1">
        <w:rPr>
          <w:rFonts w:ascii="Times New Roman" w:hAnsi="Times New Roman" w:cs="Times New Roman"/>
          <w:spacing w:val="-6"/>
        </w:rPr>
        <w:t>о индикатора  (1,</w:t>
      </w:r>
      <w:r w:rsidR="000A3885">
        <w:rPr>
          <w:rFonts w:ascii="Times New Roman" w:hAnsi="Times New Roman" w:cs="Times New Roman"/>
          <w:spacing w:val="-6"/>
        </w:rPr>
        <w:t>0</w:t>
      </w:r>
      <w:r w:rsidR="008B5AD1">
        <w:rPr>
          <w:rFonts w:ascii="Times New Roman" w:hAnsi="Times New Roman" w:cs="Times New Roman"/>
          <w:spacing w:val="-6"/>
        </w:rPr>
        <w:t xml:space="preserve"> тыс. голов) на </w:t>
      </w:r>
      <w:r w:rsidR="000A3885">
        <w:rPr>
          <w:rFonts w:ascii="Times New Roman" w:hAnsi="Times New Roman" w:cs="Times New Roman"/>
          <w:spacing w:val="-6"/>
        </w:rPr>
        <w:t>5</w:t>
      </w:r>
      <w:r w:rsidR="008B5AD1">
        <w:rPr>
          <w:rFonts w:ascii="Times New Roman" w:hAnsi="Times New Roman" w:cs="Times New Roman"/>
          <w:spacing w:val="-6"/>
        </w:rPr>
        <w:t>%.</w:t>
      </w:r>
    </w:p>
    <w:p w:rsidR="009C61B6" w:rsidRDefault="00A120DD">
      <w:pPr>
        <w:pStyle w:val="1"/>
        <w:spacing w:line="240" w:lineRule="auto"/>
        <w:contextualSpacing/>
        <w:mirrorIndents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pacing w:val="-6"/>
        </w:rPr>
        <w:t>Численность п</w:t>
      </w:r>
      <w:r w:rsidR="00E90EC2">
        <w:rPr>
          <w:rFonts w:ascii="Times New Roman" w:hAnsi="Times New Roman" w:cs="Times New Roman"/>
          <w:spacing w:val="-6"/>
        </w:rPr>
        <w:t>оголовь</w:t>
      </w:r>
      <w:r>
        <w:rPr>
          <w:rFonts w:ascii="Times New Roman" w:hAnsi="Times New Roman" w:cs="Times New Roman"/>
          <w:spacing w:val="-6"/>
        </w:rPr>
        <w:t>я</w:t>
      </w:r>
      <w:r w:rsidR="00E90EC2">
        <w:rPr>
          <w:rFonts w:ascii="Times New Roman" w:hAnsi="Times New Roman" w:cs="Times New Roman"/>
          <w:spacing w:val="-6"/>
        </w:rPr>
        <w:t xml:space="preserve"> крупного рогатого скота специализированных мясных пород и помесного скота, полученного от скрещивания со специализированными мясными породами</w:t>
      </w:r>
      <w:r w:rsidR="004207C4">
        <w:rPr>
          <w:rFonts w:ascii="Times New Roman" w:hAnsi="Times New Roman" w:cs="Times New Roman"/>
          <w:spacing w:val="-6"/>
        </w:rPr>
        <w:t xml:space="preserve"> в сельскохозяйственных организациях</w:t>
      </w:r>
      <w:r w:rsidR="00E90EC2">
        <w:rPr>
          <w:rFonts w:ascii="Times New Roman" w:hAnsi="Times New Roman" w:cs="Times New Roman"/>
          <w:spacing w:val="-6"/>
        </w:rPr>
        <w:t>,</w:t>
      </w:r>
      <w:r w:rsidR="004207C4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4207C4">
        <w:rPr>
          <w:rFonts w:ascii="Times New Roman" w:hAnsi="Times New Roman" w:cs="Times New Roman"/>
          <w:spacing w:val="-6"/>
        </w:rPr>
        <w:t>К(</w:t>
      </w:r>
      <w:proofErr w:type="gramEnd"/>
      <w:r w:rsidR="004207C4">
        <w:rPr>
          <w:rFonts w:ascii="Times New Roman" w:hAnsi="Times New Roman" w:cs="Times New Roman"/>
          <w:spacing w:val="-6"/>
        </w:rPr>
        <w:t>Ф)Х, включая индивидуальных предпринимателей</w:t>
      </w:r>
      <w:r w:rsidR="00E90EC2">
        <w:rPr>
          <w:rFonts w:ascii="Times New Roman" w:hAnsi="Times New Roman" w:cs="Times New Roman"/>
          <w:spacing w:val="-6"/>
        </w:rPr>
        <w:t xml:space="preserve"> составило </w:t>
      </w:r>
      <w:r w:rsidR="00E90EC2">
        <w:rPr>
          <w:rFonts w:ascii="Times New Roman" w:hAnsi="Times New Roman" w:cs="Times New Roman"/>
          <w:spacing w:val="-6"/>
        </w:rPr>
        <w:lastRenderedPageBreak/>
        <w:t>0,</w:t>
      </w:r>
      <w:r w:rsidR="006E1402">
        <w:rPr>
          <w:rFonts w:ascii="Times New Roman" w:hAnsi="Times New Roman" w:cs="Times New Roman"/>
          <w:spacing w:val="-6"/>
        </w:rPr>
        <w:t>5</w:t>
      </w:r>
      <w:r w:rsidR="004207C4">
        <w:rPr>
          <w:rFonts w:ascii="Times New Roman" w:hAnsi="Times New Roman" w:cs="Times New Roman"/>
          <w:spacing w:val="-6"/>
        </w:rPr>
        <w:t xml:space="preserve">8 </w:t>
      </w:r>
      <w:r w:rsidR="00E90EC2">
        <w:rPr>
          <w:rFonts w:ascii="Times New Roman" w:hAnsi="Times New Roman" w:cs="Times New Roman"/>
          <w:spacing w:val="-6"/>
        </w:rPr>
        <w:t xml:space="preserve">тыс. голов, при целевом индикаторе </w:t>
      </w:r>
      <w:r w:rsidR="004207C4">
        <w:rPr>
          <w:rFonts w:ascii="Times New Roman" w:hAnsi="Times New Roman" w:cs="Times New Roman"/>
          <w:spacing w:val="-6"/>
        </w:rPr>
        <w:t>1,8</w:t>
      </w:r>
      <w:r w:rsidR="00E90EC2">
        <w:rPr>
          <w:rFonts w:ascii="Times New Roman" w:hAnsi="Times New Roman" w:cs="Times New Roman"/>
          <w:spacing w:val="-6"/>
        </w:rPr>
        <w:t xml:space="preserve"> тыс. голо</w:t>
      </w:r>
      <w:r w:rsidR="004207C4">
        <w:rPr>
          <w:rFonts w:ascii="Times New Roman" w:hAnsi="Times New Roman" w:cs="Times New Roman"/>
          <w:spacing w:val="-6"/>
        </w:rPr>
        <w:t xml:space="preserve">в ( выполнение составило 32% от плановой </w:t>
      </w:r>
      <w:r w:rsidR="002C0DD2">
        <w:rPr>
          <w:rFonts w:ascii="Times New Roman" w:hAnsi="Times New Roman" w:cs="Times New Roman"/>
          <w:spacing w:val="-6"/>
        </w:rPr>
        <w:t xml:space="preserve"> </w:t>
      </w:r>
      <w:r w:rsidR="004207C4">
        <w:rPr>
          <w:rFonts w:ascii="Times New Roman" w:hAnsi="Times New Roman" w:cs="Times New Roman"/>
          <w:spacing w:val="-6"/>
        </w:rPr>
        <w:t>ц</w:t>
      </w:r>
      <w:r w:rsidR="002C0DD2">
        <w:rPr>
          <w:rFonts w:ascii="Times New Roman" w:hAnsi="Times New Roman" w:cs="Times New Roman"/>
          <w:spacing w:val="-6"/>
        </w:rPr>
        <w:t>и</w:t>
      </w:r>
      <w:r w:rsidR="004207C4">
        <w:rPr>
          <w:rFonts w:ascii="Times New Roman" w:hAnsi="Times New Roman" w:cs="Times New Roman"/>
          <w:spacing w:val="-6"/>
        </w:rPr>
        <w:t>фры).</w:t>
      </w:r>
    </w:p>
    <w:p w:rsidR="009C61B6" w:rsidRDefault="00E90EC2">
      <w:pPr>
        <w:pStyle w:val="1"/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В Петровском городском округе за 202</w:t>
      </w:r>
      <w:r w:rsidR="002C0DD2">
        <w:rPr>
          <w:rFonts w:ascii="Times New Roman" w:hAnsi="Times New Roman" w:cs="Times New Roman"/>
          <w:spacing w:val="-6"/>
        </w:rPr>
        <w:t>2</w:t>
      </w:r>
      <w:r>
        <w:rPr>
          <w:rFonts w:ascii="Times New Roman" w:hAnsi="Times New Roman" w:cs="Times New Roman"/>
          <w:spacing w:val="-6"/>
        </w:rPr>
        <w:t xml:space="preserve"> г. объем производства скота и птицы на убой  (в живом весе) в хозяйствах всех категорий составил </w:t>
      </w:r>
      <w:r w:rsidR="002C0DD2">
        <w:rPr>
          <w:rFonts w:ascii="Times New Roman" w:hAnsi="Times New Roman" w:cs="Times New Roman"/>
          <w:spacing w:val="-6"/>
        </w:rPr>
        <w:t>31,72</w:t>
      </w:r>
      <w:r>
        <w:rPr>
          <w:rFonts w:ascii="Times New Roman" w:hAnsi="Times New Roman" w:cs="Times New Roman"/>
          <w:spacing w:val="-6"/>
        </w:rPr>
        <w:t xml:space="preserve"> тыс. тонн, что на </w:t>
      </w:r>
      <w:r w:rsidR="002C0DD2">
        <w:rPr>
          <w:rFonts w:ascii="Times New Roman" w:hAnsi="Times New Roman" w:cs="Times New Roman"/>
          <w:spacing w:val="-6"/>
        </w:rPr>
        <w:t>6,22</w:t>
      </w:r>
      <w:r>
        <w:rPr>
          <w:rFonts w:ascii="Times New Roman" w:hAnsi="Times New Roman" w:cs="Times New Roman"/>
          <w:spacing w:val="-6"/>
        </w:rPr>
        <w:t xml:space="preserve"> тыс. тонн больше целевого индикатора, определенного соглашением.</w:t>
      </w:r>
      <w:r w:rsidR="007F173C">
        <w:rPr>
          <w:rFonts w:ascii="Times New Roman" w:hAnsi="Times New Roman" w:cs="Times New Roman"/>
          <w:spacing w:val="-6"/>
        </w:rPr>
        <w:t>(25,</w:t>
      </w:r>
      <w:r w:rsidR="002C0DD2">
        <w:rPr>
          <w:rFonts w:ascii="Times New Roman" w:hAnsi="Times New Roman" w:cs="Times New Roman"/>
          <w:spacing w:val="-6"/>
        </w:rPr>
        <w:t>5</w:t>
      </w:r>
      <w:r w:rsidR="007F173C">
        <w:rPr>
          <w:rFonts w:ascii="Times New Roman" w:hAnsi="Times New Roman" w:cs="Times New Roman"/>
          <w:spacing w:val="-6"/>
        </w:rPr>
        <w:t xml:space="preserve"> тыс. тонн)</w:t>
      </w:r>
      <w:r w:rsidR="002C0DD2">
        <w:rPr>
          <w:rFonts w:ascii="Times New Roman" w:hAnsi="Times New Roman" w:cs="Times New Roman"/>
          <w:spacing w:val="-6"/>
        </w:rPr>
        <w:t>.</w:t>
      </w:r>
    </w:p>
    <w:p w:rsidR="002C0DD2" w:rsidRDefault="002C0DD2">
      <w:pPr>
        <w:pStyle w:val="1"/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Прирост объема сельскохозяйственной продукции, произведенной крестьянскими фермерскими хозяйствами, включая индивидуальных п</w:t>
      </w:r>
      <w:r w:rsidR="0074180D">
        <w:rPr>
          <w:rFonts w:ascii="Times New Roman" w:hAnsi="Times New Roman" w:cs="Times New Roman"/>
          <w:spacing w:val="-6"/>
        </w:rPr>
        <w:t>р</w:t>
      </w:r>
      <w:r>
        <w:rPr>
          <w:rFonts w:ascii="Times New Roman" w:hAnsi="Times New Roman" w:cs="Times New Roman"/>
          <w:spacing w:val="-6"/>
        </w:rPr>
        <w:t xml:space="preserve">едпринимателей, получивших </w:t>
      </w:r>
      <w:proofErr w:type="spellStart"/>
      <w:r>
        <w:rPr>
          <w:rFonts w:ascii="Times New Roman" w:hAnsi="Times New Roman" w:cs="Times New Roman"/>
          <w:spacing w:val="-6"/>
        </w:rPr>
        <w:t>грантовую</w:t>
      </w:r>
      <w:proofErr w:type="spellEnd"/>
      <w:r>
        <w:rPr>
          <w:rFonts w:ascii="Times New Roman" w:hAnsi="Times New Roman" w:cs="Times New Roman"/>
          <w:spacing w:val="-6"/>
        </w:rPr>
        <w:t xml:space="preserve"> поддержку, к году пре</w:t>
      </w:r>
      <w:r w:rsidR="0074180D">
        <w:rPr>
          <w:rFonts w:ascii="Times New Roman" w:hAnsi="Times New Roman" w:cs="Times New Roman"/>
          <w:spacing w:val="-6"/>
        </w:rPr>
        <w:t>дшествующему году предоставления субсидий составил 6% . целевой индикатор выполнен на 100%.</w:t>
      </w:r>
    </w:p>
    <w:p w:rsidR="0074180D" w:rsidRDefault="0074180D">
      <w:pPr>
        <w:pStyle w:val="1"/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Прирост </w:t>
      </w:r>
      <w:r w:rsidR="00825A73">
        <w:rPr>
          <w:rFonts w:ascii="Times New Roman" w:hAnsi="Times New Roman" w:cs="Times New Roman"/>
          <w:spacing w:val="-6"/>
        </w:rPr>
        <w:t xml:space="preserve">объема </w:t>
      </w:r>
      <w:r w:rsidRPr="0074180D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>сельскохозяйственной продукции</w:t>
      </w:r>
      <w:r w:rsidR="00825A73">
        <w:rPr>
          <w:rFonts w:ascii="Times New Roman" w:hAnsi="Times New Roman" w:cs="Times New Roman"/>
          <w:spacing w:val="-6"/>
        </w:rPr>
        <w:t xml:space="preserve">, реализованной в отчетном году сельскохозяйственными кооперативами, получившими </w:t>
      </w:r>
      <w:proofErr w:type="spellStart"/>
      <w:r w:rsidR="00825A73">
        <w:rPr>
          <w:rFonts w:ascii="Times New Roman" w:hAnsi="Times New Roman" w:cs="Times New Roman"/>
          <w:spacing w:val="-6"/>
        </w:rPr>
        <w:t>грантовую</w:t>
      </w:r>
      <w:proofErr w:type="spellEnd"/>
      <w:r w:rsidR="00825A73">
        <w:rPr>
          <w:rFonts w:ascii="Times New Roman" w:hAnsi="Times New Roman" w:cs="Times New Roman"/>
          <w:spacing w:val="-6"/>
        </w:rPr>
        <w:t xml:space="preserve"> поддержку за последние 5 лет (включая отчетный год) по отношению к предыдущему году составил 0%. Целевой индикатор не выполнен, так как </w:t>
      </w:r>
      <w:proofErr w:type="spellStart"/>
      <w:r w:rsidR="00825A73">
        <w:rPr>
          <w:rFonts w:ascii="Times New Roman" w:hAnsi="Times New Roman" w:cs="Times New Roman"/>
          <w:spacing w:val="-6"/>
        </w:rPr>
        <w:t>грантовую</w:t>
      </w:r>
      <w:proofErr w:type="spellEnd"/>
      <w:r w:rsidR="00825A73">
        <w:rPr>
          <w:rFonts w:ascii="Times New Roman" w:hAnsi="Times New Roman" w:cs="Times New Roman"/>
          <w:spacing w:val="-6"/>
        </w:rPr>
        <w:t xml:space="preserve"> поддержку  потребительские кооперативы </w:t>
      </w:r>
      <w:proofErr w:type="gramStart"/>
      <w:r w:rsidR="00825A73">
        <w:rPr>
          <w:rFonts w:ascii="Times New Roman" w:hAnsi="Times New Roman" w:cs="Times New Roman"/>
          <w:spacing w:val="-6"/>
        </w:rPr>
        <w:t>в</w:t>
      </w:r>
      <w:proofErr w:type="gramEnd"/>
      <w:r w:rsidR="00825A73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825A73">
        <w:rPr>
          <w:rFonts w:ascii="Times New Roman" w:hAnsi="Times New Roman" w:cs="Times New Roman"/>
          <w:spacing w:val="-6"/>
        </w:rPr>
        <w:t>Петровском</w:t>
      </w:r>
      <w:proofErr w:type="gramEnd"/>
      <w:r w:rsidR="00825A73">
        <w:rPr>
          <w:rFonts w:ascii="Times New Roman" w:hAnsi="Times New Roman" w:cs="Times New Roman"/>
          <w:spacing w:val="-6"/>
        </w:rPr>
        <w:t xml:space="preserve"> городском округе не получали.</w:t>
      </w:r>
    </w:p>
    <w:p w:rsidR="00825A73" w:rsidRDefault="00825A73">
      <w:pPr>
        <w:pStyle w:val="1"/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Целевой индикатор – в сельскохозяйственную кооперацию вовлечены новые члены из числа субъектов МСП в АПК и личных подсобных хозяйств граждан составил  100 % </w:t>
      </w:r>
      <w:proofErr w:type="gramStart"/>
      <w:r>
        <w:rPr>
          <w:rFonts w:ascii="Times New Roman" w:hAnsi="Times New Roman" w:cs="Times New Roman"/>
          <w:spacing w:val="-6"/>
        </w:rPr>
        <w:t xml:space="preserve">( </w:t>
      </w:r>
      <w:proofErr w:type="gramEnd"/>
      <w:r>
        <w:rPr>
          <w:rFonts w:ascii="Times New Roman" w:hAnsi="Times New Roman" w:cs="Times New Roman"/>
          <w:spacing w:val="-6"/>
        </w:rPr>
        <w:t>6 человек).</w:t>
      </w:r>
    </w:p>
    <w:p w:rsidR="00825A73" w:rsidRDefault="00825A73">
      <w:pPr>
        <w:pStyle w:val="1"/>
        <w:spacing w:after="0" w:line="240" w:lineRule="auto"/>
        <w:ind w:firstLine="567"/>
        <w:contextualSpacing/>
        <w:mirrorIndents/>
      </w:pPr>
      <w:r>
        <w:rPr>
          <w:rFonts w:ascii="Times New Roman" w:hAnsi="Times New Roman" w:cs="Times New Roman"/>
          <w:spacing w:val="-6"/>
        </w:rPr>
        <w:t>На территории Петровского городского округа ввод в эксплуатацию мелиорируемых земель составил 2312 га, что равно 100% планового показателя.</w:t>
      </w:r>
    </w:p>
    <w:p w:rsidR="009C61B6" w:rsidRDefault="00E90EC2">
      <w:pPr>
        <w:pStyle w:val="1"/>
        <w:spacing w:after="0" w:line="240" w:lineRule="auto"/>
        <w:ind w:firstLine="567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Работа отдела сельского хозяйства и охраны окружающей среды администрации Петровского городского округа Ставропольского края по выполнению мероприятий </w:t>
      </w:r>
      <w:r>
        <w:rPr>
          <w:rFonts w:ascii="Times New Roman" w:eastAsia="Times New Roman" w:hAnsi="Times New Roman" w:cs="Times New Roman"/>
          <w:spacing w:val="-6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и государственной программы  Ставропольского края «Развитие сельского хозяйства» в Петровском городском округе в 202</w:t>
      </w:r>
      <w:r w:rsidR="000A3885">
        <w:rPr>
          <w:rFonts w:ascii="Times New Roman" w:eastAsia="Times New Roman" w:hAnsi="Times New Roman" w:cs="Times New Roman"/>
          <w:spacing w:val="-6"/>
        </w:rPr>
        <w:t>3</w:t>
      </w:r>
      <w:r>
        <w:rPr>
          <w:rFonts w:ascii="Times New Roman" w:eastAsia="Times New Roman" w:hAnsi="Times New Roman" w:cs="Times New Roman"/>
          <w:spacing w:val="-6"/>
        </w:rPr>
        <w:t xml:space="preserve"> году будет продолжена.</w:t>
      </w:r>
    </w:p>
    <w:p w:rsidR="009C61B6" w:rsidRDefault="009C61B6">
      <w:pPr>
        <w:pStyle w:val="1"/>
        <w:spacing w:after="0" w:line="240" w:lineRule="exact"/>
        <w:ind w:firstLine="540"/>
        <w:rPr>
          <w:rFonts w:ascii="Times New Roman" w:hAnsi="Times New Roman" w:cs="Times New Roman"/>
          <w:spacing w:val="-6"/>
        </w:rPr>
      </w:pPr>
    </w:p>
    <w:p w:rsidR="009C61B6" w:rsidRDefault="009C61B6">
      <w:pPr>
        <w:pStyle w:val="1"/>
        <w:spacing w:after="0" w:line="240" w:lineRule="exact"/>
        <w:ind w:firstLine="540"/>
        <w:rPr>
          <w:rFonts w:ascii="Times New Roman" w:hAnsi="Times New Roman" w:cs="Times New Roman"/>
          <w:spacing w:val="-6"/>
        </w:rPr>
      </w:pPr>
    </w:p>
    <w:p w:rsidR="009C61B6" w:rsidRDefault="009C61B6" w:rsidP="00E90EC2">
      <w:pPr>
        <w:pStyle w:val="1"/>
        <w:spacing w:after="0" w:line="240" w:lineRule="exact"/>
        <w:ind w:firstLine="0"/>
        <w:rPr>
          <w:rFonts w:ascii="Times New Roman" w:hAnsi="Times New Roman" w:cs="Times New Roman"/>
          <w:spacing w:val="-6"/>
        </w:rPr>
      </w:pPr>
    </w:p>
    <w:p w:rsidR="00825A73" w:rsidRDefault="00825A73" w:rsidP="00E90EC2">
      <w:pPr>
        <w:pStyle w:val="1"/>
        <w:spacing w:after="0" w:line="240" w:lineRule="exact"/>
        <w:ind w:firstLine="0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 xml:space="preserve">Заместитель главы администрации – </w:t>
      </w:r>
    </w:p>
    <w:p w:rsidR="009C61B6" w:rsidRDefault="00825A73" w:rsidP="00E90EC2">
      <w:pPr>
        <w:pStyle w:val="1"/>
        <w:spacing w:after="0" w:line="240" w:lineRule="exact"/>
        <w:ind w:firstLine="0"/>
      </w:pPr>
      <w:r>
        <w:rPr>
          <w:rFonts w:ascii="Times New Roman" w:eastAsia="Times New Roman" w:hAnsi="Times New Roman" w:cs="Times New Roman"/>
          <w:spacing w:val="-6"/>
        </w:rPr>
        <w:t>н</w:t>
      </w:r>
      <w:r w:rsidR="00E90EC2">
        <w:rPr>
          <w:rFonts w:ascii="Times New Roman" w:eastAsia="Times New Roman" w:hAnsi="Times New Roman" w:cs="Times New Roman"/>
          <w:spacing w:val="-6"/>
        </w:rPr>
        <w:t>ачальник отдела сельского хозяйства</w:t>
      </w:r>
    </w:p>
    <w:p w:rsidR="009C61B6" w:rsidRDefault="00E90EC2" w:rsidP="00E90EC2">
      <w:pPr>
        <w:pStyle w:val="1"/>
        <w:spacing w:after="0" w:line="240" w:lineRule="exact"/>
        <w:ind w:firstLine="0"/>
      </w:pPr>
      <w:r>
        <w:rPr>
          <w:rFonts w:ascii="Times New Roman" w:hAnsi="Times New Roman" w:cs="Times New Roman"/>
        </w:rPr>
        <w:t>и охраны окружающей среды администрации</w:t>
      </w:r>
    </w:p>
    <w:p w:rsidR="009C61B6" w:rsidRDefault="00E90EC2" w:rsidP="00E90EC2">
      <w:pPr>
        <w:pStyle w:val="1"/>
        <w:spacing w:after="0" w:line="240" w:lineRule="exact"/>
        <w:ind w:firstLine="0"/>
      </w:pPr>
      <w:r>
        <w:rPr>
          <w:rFonts w:ascii="Times New Roman" w:hAnsi="Times New Roman" w:cs="Times New Roman"/>
        </w:rPr>
        <w:t>Петровского городского округа</w:t>
      </w:r>
    </w:p>
    <w:p w:rsidR="009C61B6" w:rsidRDefault="00E90EC2" w:rsidP="00E90EC2">
      <w:pPr>
        <w:pStyle w:val="1"/>
        <w:spacing w:after="0" w:line="240" w:lineRule="exact"/>
        <w:ind w:firstLine="0"/>
      </w:pPr>
      <w:r>
        <w:rPr>
          <w:rFonts w:ascii="Times New Roman" w:eastAsia="Times New Roman" w:hAnsi="Times New Roman" w:cs="Times New Roman"/>
          <w:spacing w:val="-6"/>
        </w:rPr>
        <w:t>Ставропольского края                                                                                    В.Б.Ковтун</w:t>
      </w:r>
    </w:p>
    <w:sectPr w:rsidR="009C61B6" w:rsidSect="009C61B6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altName w:val="Arial Unicode MS"/>
    <w:charset w:val="CC"/>
    <w:family w:val="modern"/>
    <w:pitch w:val="fixed"/>
    <w:sig w:usb0="00000000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20B0502000000000001"/>
    <w:charset w:val="80"/>
    <w:family w:val="swiss"/>
    <w:pitch w:val="variable"/>
    <w:sig w:usb0="B1002AFF" w:usb1="2BDFFCFB" w:usb2="00000016" w:usb3="00000000" w:csb0="003F01F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1B6"/>
    <w:rsid w:val="000A3885"/>
    <w:rsid w:val="001A544F"/>
    <w:rsid w:val="00294372"/>
    <w:rsid w:val="002A3537"/>
    <w:rsid w:val="002C0DD2"/>
    <w:rsid w:val="00355767"/>
    <w:rsid w:val="003F3088"/>
    <w:rsid w:val="004207C4"/>
    <w:rsid w:val="00495650"/>
    <w:rsid w:val="006E1402"/>
    <w:rsid w:val="00703977"/>
    <w:rsid w:val="007215AC"/>
    <w:rsid w:val="00724CA3"/>
    <w:rsid w:val="0074180D"/>
    <w:rsid w:val="00784F42"/>
    <w:rsid w:val="007D094E"/>
    <w:rsid w:val="007F173C"/>
    <w:rsid w:val="007F2418"/>
    <w:rsid w:val="00825A73"/>
    <w:rsid w:val="00844930"/>
    <w:rsid w:val="008B5AD1"/>
    <w:rsid w:val="00976A59"/>
    <w:rsid w:val="009C61B6"/>
    <w:rsid w:val="00A120DD"/>
    <w:rsid w:val="00AD6CFC"/>
    <w:rsid w:val="00B164C5"/>
    <w:rsid w:val="00B259BB"/>
    <w:rsid w:val="00CC01FC"/>
    <w:rsid w:val="00D8332C"/>
    <w:rsid w:val="00DE33D7"/>
    <w:rsid w:val="00E90EC2"/>
    <w:rsid w:val="00EB61D1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C7254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  <w:lang w:eastAsia="en-US"/>
    </w:rPr>
  </w:style>
  <w:style w:type="character" w:customStyle="1" w:styleId="a3">
    <w:name w:val="Без интервала Знак"/>
    <w:basedOn w:val="a0"/>
    <w:uiPriority w:val="99"/>
    <w:qFormat/>
    <w:rsid w:val="007A01FE"/>
    <w:rPr>
      <w:rFonts w:ascii="Times New Roman" w:eastAsia="Calibri" w:hAnsi="Times New Roman" w:cs="Times New Roman"/>
      <w:sz w:val="28"/>
      <w:lang w:eastAsia="en-US"/>
    </w:rPr>
  </w:style>
  <w:style w:type="character" w:customStyle="1" w:styleId="-">
    <w:name w:val="Интернет-ссылка"/>
    <w:rsid w:val="009C61B6"/>
    <w:rPr>
      <w:color w:val="000080"/>
      <w:u w:val="single"/>
    </w:rPr>
  </w:style>
  <w:style w:type="paragraph" w:customStyle="1" w:styleId="a4">
    <w:name w:val="Заголовок"/>
    <w:basedOn w:val="1"/>
    <w:next w:val="a5"/>
    <w:qFormat/>
    <w:rsid w:val="009C61B6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5">
    <w:name w:val="Body Text"/>
    <w:basedOn w:val="1"/>
    <w:rsid w:val="009C61B6"/>
    <w:pPr>
      <w:spacing w:after="140"/>
    </w:pPr>
  </w:style>
  <w:style w:type="paragraph" w:styleId="a6">
    <w:name w:val="List"/>
    <w:basedOn w:val="a5"/>
    <w:rsid w:val="009C61B6"/>
    <w:rPr>
      <w:rFonts w:cs="Droid Sans Devanagari"/>
    </w:rPr>
  </w:style>
  <w:style w:type="paragraph" w:customStyle="1" w:styleId="Caption">
    <w:name w:val="Caption"/>
    <w:basedOn w:val="1"/>
    <w:qFormat/>
    <w:rsid w:val="009C61B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1"/>
    <w:qFormat/>
    <w:rsid w:val="009C61B6"/>
    <w:pPr>
      <w:suppressLineNumbers/>
    </w:pPr>
    <w:rPr>
      <w:rFonts w:cs="Droid Sans Devanagari"/>
    </w:rPr>
  </w:style>
  <w:style w:type="paragraph" w:styleId="a8">
    <w:name w:val="No Spacing"/>
    <w:uiPriority w:val="1"/>
    <w:qFormat/>
    <w:rsid w:val="003822CC"/>
    <w:rPr>
      <w:rFonts w:ascii="Times New Roman" w:eastAsia="Calibri" w:hAnsi="Times New Roman" w:cs="Times New Roman"/>
      <w:sz w:val="28"/>
      <w:lang w:eastAsia="en-US"/>
    </w:rPr>
  </w:style>
  <w:style w:type="paragraph" w:styleId="a9">
    <w:name w:val="List Paragraph"/>
    <w:basedOn w:val="1"/>
    <w:uiPriority w:val="34"/>
    <w:qFormat/>
    <w:rsid w:val="005E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1A1418C37543BAD172B6B57A12D468AFCC393B3CD4ABE314F71E0D7112A3A4DB45B49929DD5D17e6H" TargetMode="External"/><Relationship Id="rId5" Type="http://schemas.openxmlformats.org/officeDocument/2006/relationships/hyperlink" Target="consultantplus://offline/ref=421A1418C37543BAD172B6B57A12D468AFCC393B3CD4ABE314F71E0D7112A3A4DB45B49929D95F17e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6915-DE0D-47FC-A173-597BE4F6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720801159</cp:lastModifiedBy>
  <cp:revision>67</cp:revision>
  <cp:lastPrinted>2022-02-17T12:07:00Z</cp:lastPrinted>
  <dcterms:created xsi:type="dcterms:W3CDTF">2017-02-13T08:26:00Z</dcterms:created>
  <dcterms:modified xsi:type="dcterms:W3CDTF">2023-02-17T11:26:00Z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